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509C7" w14:textId="56412558" w:rsidR="006A5312" w:rsidRPr="00B27A00" w:rsidRDefault="00B27A00" w:rsidP="00B27A00">
      <w:pPr>
        <w:pStyle w:val="Title"/>
        <w:rPr>
          <w:sz w:val="52"/>
          <w:szCs w:val="52"/>
        </w:rPr>
      </w:pPr>
      <w:r w:rsidRPr="00B27A00">
        <w:rPr>
          <w:sz w:val="52"/>
          <w:szCs w:val="52"/>
        </w:rPr>
        <w:t xml:space="preserve">INstructor Guidelines </w:t>
      </w:r>
      <w:r w:rsidRPr="00B27A00">
        <w:rPr>
          <w:sz w:val="52"/>
          <w:szCs w:val="52"/>
        </w:rPr>
        <w:br/>
      </w:r>
      <w:r w:rsidRPr="00B27A00">
        <w:rPr>
          <w:sz w:val="48"/>
          <w:szCs w:val="48"/>
        </w:rPr>
        <w:t>Iowa Licensure Renewal Credit Program</w:t>
      </w:r>
    </w:p>
    <w:p w14:paraId="1E850165" w14:textId="521CE48D" w:rsidR="00B62AD9" w:rsidRPr="00C84A27" w:rsidRDefault="00B27A00" w:rsidP="000C335C">
      <w:pPr>
        <w:pStyle w:val="SpecialTitleHighlight"/>
      </w:pPr>
      <w:r>
        <w:t>COURSE DEVELOPMENT</w:t>
      </w:r>
    </w:p>
    <w:p w14:paraId="46596012" w14:textId="097B93CD" w:rsidR="00B27A00" w:rsidRDefault="00B27A00" w:rsidP="00B27A00">
      <w:pPr>
        <w:rPr>
          <w:sz w:val="22"/>
          <w:szCs w:val="22"/>
        </w:rPr>
      </w:pPr>
      <w:r w:rsidRPr="00B27A00">
        <w:rPr>
          <w:b/>
          <w:bCs/>
          <w:sz w:val="22"/>
          <w:szCs w:val="22"/>
        </w:rPr>
        <w:t xml:space="preserve">Proposals: </w:t>
      </w:r>
      <w:r w:rsidRPr="00B27A00">
        <w:rPr>
          <w:sz w:val="22"/>
          <w:szCs w:val="22"/>
        </w:rPr>
        <w:t xml:space="preserve">All instructors must complete a professional learning experience proposal. A proposal template will be provided by the Baker Teacher Leader Center (BTLC). This proposal can be accessed on our professional development website, </w:t>
      </w:r>
      <w:hyperlink r:id="rId8">
        <w:r w:rsidRPr="00B27A00">
          <w:rPr>
            <w:rStyle w:val="Hyperlink"/>
            <w:rFonts w:ascii="Roboto" w:hAnsi="Roboto"/>
            <w:sz w:val="22"/>
            <w:szCs w:val="22"/>
          </w:rPr>
          <w:t>education.uiowa.edu/tlc/pd</w:t>
        </w:r>
      </w:hyperlink>
      <w:r w:rsidRPr="00B27A00">
        <w:rPr>
          <w:sz w:val="22"/>
          <w:szCs w:val="22"/>
        </w:rPr>
        <w:t xml:space="preserve"> or, provided to you via email, </w:t>
      </w:r>
      <w:hyperlink r:id="rId9">
        <w:r w:rsidRPr="00B27A00">
          <w:rPr>
            <w:rStyle w:val="Hyperlink"/>
            <w:rFonts w:ascii="Roboto" w:hAnsi="Roboto"/>
            <w:sz w:val="22"/>
            <w:szCs w:val="22"/>
          </w:rPr>
          <w:t>tlc@uiowa.edu</w:t>
        </w:r>
      </w:hyperlink>
      <w:r w:rsidRPr="00B27A00">
        <w:rPr>
          <w:sz w:val="22"/>
          <w:szCs w:val="22"/>
        </w:rPr>
        <w:t xml:space="preserve">. Please email the completed professional learning proposal to Drs. Kari Vogelgesang, </w:t>
      </w:r>
      <w:hyperlink r:id="rId10">
        <w:r w:rsidRPr="00B27A00">
          <w:rPr>
            <w:rStyle w:val="Hyperlink"/>
            <w:rFonts w:ascii="Roboto" w:hAnsi="Roboto"/>
            <w:sz w:val="22"/>
            <w:szCs w:val="22"/>
          </w:rPr>
          <w:t>kari-vogelgesang@uiowa.edu</w:t>
        </w:r>
      </w:hyperlink>
      <w:r w:rsidRPr="00B27A00">
        <w:rPr>
          <w:rStyle w:val="Hyperlink"/>
          <w:rFonts w:ascii="Roboto" w:hAnsi="Roboto"/>
          <w:b w:val="0"/>
          <w:bCs/>
          <w:color w:val="000000" w:themeColor="text1"/>
          <w:sz w:val="22"/>
          <w:szCs w:val="22"/>
          <w:u w:val="none"/>
        </w:rPr>
        <w:t xml:space="preserve"> and</w:t>
      </w:r>
      <w:r w:rsidR="00D37ACC">
        <w:rPr>
          <w:rStyle w:val="Hyperlink"/>
          <w:rFonts w:ascii="Roboto" w:hAnsi="Roboto"/>
          <w:b w:val="0"/>
          <w:bCs/>
          <w:color w:val="000000" w:themeColor="text1"/>
          <w:sz w:val="22"/>
          <w:szCs w:val="22"/>
          <w:u w:val="none"/>
        </w:rPr>
        <w:t xml:space="preserve"> Mariana</w:t>
      </w:r>
      <w:r w:rsidR="006C32A7">
        <w:rPr>
          <w:rStyle w:val="Hyperlink"/>
          <w:rFonts w:ascii="Roboto" w:hAnsi="Roboto"/>
          <w:b w:val="0"/>
          <w:bCs/>
          <w:color w:val="000000" w:themeColor="text1"/>
          <w:sz w:val="22"/>
          <w:szCs w:val="22"/>
          <w:u w:val="none"/>
        </w:rPr>
        <w:t xml:space="preserve"> </w:t>
      </w:r>
      <w:r w:rsidR="006C32A7" w:rsidRPr="006C32A7">
        <w:rPr>
          <w:rFonts w:cs="Arial"/>
          <w:color w:val="000000"/>
          <w:sz w:val="22"/>
          <w:szCs w:val="22"/>
        </w:rPr>
        <w:t>Ruggiero Colombo-Kılıç</w:t>
      </w:r>
      <w:r w:rsidR="006C32A7">
        <w:rPr>
          <w:rFonts w:cs="Arial"/>
          <w:color w:val="000000"/>
          <w:sz w:val="22"/>
          <w:szCs w:val="22"/>
        </w:rPr>
        <w:t>,</w:t>
      </w:r>
      <w:r w:rsidR="006C32A7">
        <w:rPr>
          <w:rFonts w:ascii="Arial" w:hAnsi="Arial" w:cs="Arial"/>
          <w:b/>
          <w:bCs/>
          <w:color w:val="000000"/>
          <w:sz w:val="21"/>
          <w:szCs w:val="21"/>
        </w:rPr>
        <w:t xml:space="preserve"> </w:t>
      </w:r>
      <w:hyperlink r:id="rId11" w:history="1">
        <w:r w:rsidR="006C32A7" w:rsidRPr="003E74F0">
          <w:rPr>
            <w:rStyle w:val="Hyperlink"/>
            <w:rFonts w:ascii="Roboto" w:hAnsi="Roboto"/>
            <w:sz w:val="22"/>
            <w:szCs w:val="22"/>
          </w:rPr>
          <w:t>mariana-colombo@uiowa.edu</w:t>
        </w:r>
      </w:hyperlink>
      <w:r w:rsidRPr="00B27A00">
        <w:rPr>
          <w:sz w:val="22"/>
          <w:szCs w:val="22"/>
        </w:rPr>
        <w:t xml:space="preserve">. This proposal will be sent to the Iowa Board of Educational Examiners (BOEE) for credit approval. Once the learning experience has been approved, the BTLC staff will work with you to create a registration and online course access. We require all approved courses to use our registration and learning management system. </w:t>
      </w:r>
    </w:p>
    <w:p w14:paraId="2EF59CED" w14:textId="77777777" w:rsidR="00BB7E4F" w:rsidRPr="00B27A00" w:rsidRDefault="00BB7E4F" w:rsidP="00B27A00">
      <w:pPr>
        <w:rPr>
          <w:sz w:val="22"/>
          <w:szCs w:val="22"/>
        </w:rPr>
      </w:pPr>
    </w:p>
    <w:p w14:paraId="6DC75C31" w14:textId="027B03A2" w:rsidR="00B27A00" w:rsidRPr="00C84A27" w:rsidRDefault="00B27A00" w:rsidP="00B27A00">
      <w:pPr>
        <w:pStyle w:val="SpecialTitleHighlight"/>
      </w:pPr>
      <w:r>
        <w:t>CREDIT OPTION</w:t>
      </w:r>
    </w:p>
    <w:p w14:paraId="2B0F4AE7" w14:textId="77777777" w:rsidR="00B27A00" w:rsidRDefault="00B27A00" w:rsidP="00B27A00">
      <w:pPr>
        <w:rPr>
          <w:sz w:val="22"/>
          <w:szCs w:val="22"/>
        </w:rPr>
      </w:pPr>
      <w:r w:rsidRPr="00B27A00">
        <w:rPr>
          <w:b/>
          <w:bCs/>
          <w:sz w:val="22"/>
          <w:szCs w:val="22"/>
        </w:rPr>
        <w:t xml:space="preserve">Iowa Licensure Renewal Units (ILRU): </w:t>
      </w:r>
      <w:r w:rsidRPr="009B04A6">
        <w:rPr>
          <w:i/>
          <w:iCs/>
          <w:color w:val="000000" w:themeColor="text1"/>
          <w:sz w:val="22"/>
          <w:szCs w:val="22"/>
        </w:rPr>
        <w:t xml:space="preserve">Approval for one licensure renewal unit requires a course to include 15 clock hours of learning. </w:t>
      </w:r>
      <w:r w:rsidRPr="00B27A00">
        <w:rPr>
          <w:sz w:val="22"/>
          <w:szCs w:val="22"/>
        </w:rPr>
        <w:t xml:space="preserve">For two renewal units, the course must include at least 30 contact hours, etc. These clock hours can be offered virtually or face-to-face. Attendance at all scheduled learning times is expected. Course instructors are required to notify the BTLC if a participant does not successfully complete a professional learning experience. </w:t>
      </w:r>
    </w:p>
    <w:p w14:paraId="3CE543C8" w14:textId="77777777" w:rsidR="00BB7E4F" w:rsidRPr="00B27A00" w:rsidRDefault="00BB7E4F" w:rsidP="00B27A00">
      <w:pPr>
        <w:rPr>
          <w:sz w:val="22"/>
          <w:szCs w:val="22"/>
        </w:rPr>
      </w:pPr>
    </w:p>
    <w:p w14:paraId="5E77E7D2" w14:textId="6A5D390F" w:rsidR="00B27A00" w:rsidRPr="00C84A27" w:rsidRDefault="00B27A00" w:rsidP="00B27A00">
      <w:pPr>
        <w:pStyle w:val="SpecialTitleHighlight"/>
      </w:pPr>
      <w:r>
        <w:t>INSTRUCTOR RESPONSIBILITIES</w:t>
      </w:r>
    </w:p>
    <w:p w14:paraId="4DDE90D1" w14:textId="77777777" w:rsidR="00B27A00" w:rsidRPr="00B27A00" w:rsidRDefault="00B27A00" w:rsidP="00B27A00">
      <w:pPr>
        <w:pStyle w:val="ListParagraph"/>
        <w:numPr>
          <w:ilvl w:val="0"/>
          <w:numId w:val="36"/>
        </w:numPr>
        <w:spacing w:before="0" w:after="0" w:line="240" w:lineRule="auto"/>
        <w:jc w:val="left"/>
        <w:rPr>
          <w:b/>
          <w:bCs/>
          <w:sz w:val="22"/>
          <w:szCs w:val="22"/>
        </w:rPr>
      </w:pPr>
      <w:r w:rsidRPr="00B27A00">
        <w:rPr>
          <w:sz w:val="22"/>
          <w:szCs w:val="22"/>
        </w:rPr>
        <w:t xml:space="preserve">Complete course proposals. A template for this proposal will be shared with you by the BTLC staff. </w:t>
      </w:r>
    </w:p>
    <w:p w14:paraId="6E6671F2" w14:textId="77777777" w:rsidR="00B27A00" w:rsidRPr="00B27A00" w:rsidRDefault="00B27A00" w:rsidP="00B27A00">
      <w:pPr>
        <w:pStyle w:val="ListParagraph"/>
        <w:numPr>
          <w:ilvl w:val="0"/>
          <w:numId w:val="36"/>
        </w:numPr>
        <w:spacing w:before="0" w:after="0" w:line="240" w:lineRule="auto"/>
        <w:jc w:val="left"/>
        <w:rPr>
          <w:b/>
          <w:bCs/>
          <w:sz w:val="22"/>
          <w:szCs w:val="22"/>
          <w:u w:val="single"/>
        </w:rPr>
      </w:pPr>
      <w:r w:rsidRPr="00B27A00">
        <w:rPr>
          <w:sz w:val="22"/>
          <w:szCs w:val="22"/>
        </w:rPr>
        <w:t xml:space="preserve">Provide registration links to potential credit participants. The BTLC will also provide this link through their PD website. </w:t>
      </w:r>
    </w:p>
    <w:p w14:paraId="6B2E50D0" w14:textId="77777777" w:rsidR="00B27A00" w:rsidRPr="00B27A00" w:rsidRDefault="00B27A00" w:rsidP="00B27A00">
      <w:pPr>
        <w:pStyle w:val="ListParagraph"/>
        <w:numPr>
          <w:ilvl w:val="0"/>
          <w:numId w:val="36"/>
        </w:numPr>
        <w:spacing w:before="0" w:after="0" w:line="240" w:lineRule="auto"/>
        <w:jc w:val="left"/>
        <w:rPr>
          <w:b/>
          <w:bCs/>
          <w:sz w:val="22"/>
          <w:szCs w:val="22"/>
          <w:u w:val="single"/>
        </w:rPr>
      </w:pPr>
      <w:r w:rsidRPr="00B27A00">
        <w:rPr>
          <w:sz w:val="22"/>
          <w:szCs w:val="22"/>
        </w:rPr>
        <w:t xml:space="preserve">Notify the BTLC of any changes to your professional learning syllabus, or meeting dates/times. </w:t>
      </w:r>
    </w:p>
    <w:p w14:paraId="4C50C9DE" w14:textId="77777777" w:rsidR="00E978C2" w:rsidRPr="00E978C2" w:rsidRDefault="00B27A00" w:rsidP="00D8406C">
      <w:pPr>
        <w:pStyle w:val="ListParagraph"/>
        <w:numPr>
          <w:ilvl w:val="0"/>
          <w:numId w:val="36"/>
        </w:numPr>
        <w:spacing w:before="0" w:after="0" w:line="240" w:lineRule="auto"/>
        <w:jc w:val="left"/>
        <w:rPr>
          <w:b/>
          <w:bCs/>
          <w:sz w:val="22"/>
          <w:szCs w:val="22"/>
          <w:u w:val="single"/>
        </w:rPr>
      </w:pPr>
      <w:r w:rsidRPr="009B04A6">
        <w:rPr>
          <w:b/>
          <w:bCs/>
          <w:color w:val="000000" w:themeColor="text1"/>
          <w:sz w:val="22"/>
          <w:szCs w:val="22"/>
        </w:rPr>
        <w:t>Accept Canvas course invite</w:t>
      </w:r>
      <w:r w:rsidRPr="009B04A6">
        <w:rPr>
          <w:color w:val="000000" w:themeColor="text1"/>
          <w:sz w:val="22"/>
          <w:szCs w:val="22"/>
        </w:rPr>
        <w:t xml:space="preserve"> </w:t>
      </w:r>
      <w:r w:rsidRPr="00B270E3">
        <w:rPr>
          <w:sz w:val="22"/>
          <w:szCs w:val="22"/>
        </w:rPr>
        <w:t xml:space="preserve">– </w:t>
      </w:r>
      <w:r w:rsidR="00B270E3" w:rsidRPr="00E978C2">
        <w:rPr>
          <w:rFonts w:asciiTheme="minorHAnsi" w:hAnsiTheme="minorHAnsi" w:cs="Segoe UI"/>
          <w:color w:val="000000"/>
          <w:sz w:val="22"/>
          <w:szCs w:val="22"/>
        </w:rPr>
        <w:t>All licensure renewal listings are associated with a Canvas/UI LEARN course site. You will use this platform to see</w:t>
      </w:r>
      <w:r w:rsidR="00B270E3">
        <w:rPr>
          <w:rFonts w:ascii="Segoe UI" w:hAnsi="Segoe UI" w:cs="Segoe UI"/>
          <w:color w:val="000000"/>
          <w:sz w:val="22"/>
          <w:szCs w:val="22"/>
        </w:rPr>
        <w:t xml:space="preserve"> who registered for the PD ("People" tab) and upload content you wish to share with participants.</w:t>
      </w:r>
    </w:p>
    <w:p w14:paraId="11609BD1" w14:textId="237EA370" w:rsidR="00B27A00" w:rsidRPr="00B270E3" w:rsidRDefault="00B27A00" w:rsidP="00D8406C">
      <w:pPr>
        <w:pStyle w:val="ListParagraph"/>
        <w:numPr>
          <w:ilvl w:val="0"/>
          <w:numId w:val="36"/>
        </w:numPr>
        <w:spacing w:before="0" w:after="0" w:line="240" w:lineRule="auto"/>
        <w:jc w:val="left"/>
        <w:rPr>
          <w:b/>
          <w:bCs/>
          <w:sz w:val="22"/>
          <w:szCs w:val="22"/>
          <w:u w:val="single"/>
        </w:rPr>
      </w:pPr>
      <w:r w:rsidRPr="00B270E3">
        <w:rPr>
          <w:sz w:val="22"/>
          <w:szCs w:val="22"/>
        </w:rPr>
        <w:t xml:space="preserve">Participants in your learning program will also complete an end-of-learning experience survey in this system. </w:t>
      </w:r>
      <w:r w:rsidRPr="009B04A6">
        <w:rPr>
          <w:i/>
          <w:iCs/>
          <w:color w:val="000000" w:themeColor="text1"/>
          <w:sz w:val="22"/>
          <w:szCs w:val="22"/>
          <w:u w:val="single"/>
        </w:rPr>
        <w:t>The completion of this survey will generate their completion certificate to submit to the BOEE. This is a completion certificate, not a transcript.</w:t>
      </w:r>
    </w:p>
    <w:p w14:paraId="42464A36" w14:textId="77777777" w:rsidR="00B27A00" w:rsidRPr="00B27A00" w:rsidRDefault="00B27A00" w:rsidP="00B27A00">
      <w:pPr>
        <w:pStyle w:val="ListParagraph"/>
        <w:numPr>
          <w:ilvl w:val="0"/>
          <w:numId w:val="36"/>
        </w:numPr>
        <w:spacing w:before="0" w:after="0" w:line="240" w:lineRule="auto"/>
        <w:jc w:val="left"/>
        <w:rPr>
          <w:color w:val="000000" w:themeColor="text1"/>
          <w:sz w:val="22"/>
          <w:szCs w:val="22"/>
        </w:rPr>
      </w:pPr>
      <w:r w:rsidRPr="00B27A00">
        <w:rPr>
          <w:color w:val="000000" w:themeColor="text1"/>
          <w:sz w:val="22"/>
          <w:szCs w:val="22"/>
        </w:rPr>
        <w:t xml:space="preserve">Charges for required materials: texts, lab fees, additional materials, etc. should be advertised in the course description and will be paid along with registration fees. </w:t>
      </w:r>
    </w:p>
    <w:p w14:paraId="723B6962" w14:textId="3C0D265F" w:rsidR="00BB7E4F" w:rsidRDefault="00BB7E4F">
      <w:pPr>
        <w:spacing w:before="0" w:after="0" w:line="240" w:lineRule="auto"/>
        <w:jc w:val="left"/>
        <w:rPr>
          <w:rFonts w:asciiTheme="minorHAnsi" w:hAnsiTheme="minorHAnsi"/>
        </w:rPr>
      </w:pPr>
      <w:r>
        <w:br w:type="page"/>
      </w:r>
    </w:p>
    <w:p w14:paraId="467E895F" w14:textId="46FEDE25" w:rsidR="00B27A00" w:rsidRPr="00C84A27" w:rsidRDefault="00B27A00" w:rsidP="00B27A00">
      <w:pPr>
        <w:pStyle w:val="SpecialTitleHighlight"/>
      </w:pPr>
      <w:r>
        <w:lastRenderedPageBreak/>
        <w:t>INSTRUCTOR PAYMENT</w:t>
      </w:r>
    </w:p>
    <w:p w14:paraId="3CD6B595" w14:textId="77777777" w:rsidR="00B27A00" w:rsidRDefault="00B27A00" w:rsidP="00B27A00">
      <w:pPr>
        <w:rPr>
          <w:b/>
          <w:bCs/>
          <w:color w:val="000000" w:themeColor="text1"/>
          <w:sz w:val="22"/>
          <w:szCs w:val="22"/>
          <w:highlight w:val="yellow"/>
        </w:rPr>
        <w:sectPr w:rsidR="00B27A00" w:rsidSect="00E530A6">
          <w:headerReference w:type="even" r:id="rId12"/>
          <w:headerReference w:type="default" r:id="rId13"/>
          <w:footerReference w:type="even" r:id="rId14"/>
          <w:footerReference w:type="default" r:id="rId15"/>
          <w:pgSz w:w="12240" w:h="15840" w:code="1"/>
          <w:pgMar w:top="1872" w:right="1008" w:bottom="1008" w:left="1008" w:header="936" w:footer="565" w:gutter="0"/>
          <w:cols w:space="720"/>
          <w:docGrid w:linePitch="360"/>
        </w:sectPr>
      </w:pPr>
    </w:p>
    <w:p w14:paraId="1815DB54" w14:textId="58396C10" w:rsidR="00B27A00" w:rsidRPr="00B27A00" w:rsidRDefault="00B27A00" w:rsidP="00B27A00">
      <w:pPr>
        <w:rPr>
          <w:color w:val="000000" w:themeColor="text1"/>
          <w:sz w:val="22"/>
          <w:szCs w:val="22"/>
        </w:rPr>
      </w:pPr>
      <w:r w:rsidRPr="00B27A00">
        <w:rPr>
          <w:b/>
          <w:bCs/>
          <w:color w:val="000000" w:themeColor="text1"/>
          <w:sz w:val="22"/>
          <w:szCs w:val="22"/>
          <w:highlight w:val="yellow"/>
        </w:rPr>
        <w:t>UI Faculty</w:t>
      </w:r>
      <w:r w:rsidRPr="00B27A00">
        <w:rPr>
          <w:b/>
          <w:bCs/>
          <w:color w:val="000000" w:themeColor="text1"/>
          <w:sz w:val="22"/>
          <w:szCs w:val="22"/>
        </w:rPr>
        <w:t xml:space="preserve"> -</w:t>
      </w:r>
      <w:r w:rsidRPr="00B27A00">
        <w:rPr>
          <w:color w:val="000000" w:themeColor="text1"/>
          <w:sz w:val="22"/>
          <w:szCs w:val="22"/>
        </w:rPr>
        <w:t xml:space="preserve"> </w:t>
      </w:r>
      <w:r w:rsidRPr="009B04A6">
        <w:rPr>
          <w:b/>
          <w:bCs/>
          <w:i/>
          <w:iCs/>
          <w:color w:val="000000" w:themeColor="text1"/>
          <w:sz w:val="22"/>
          <w:szCs w:val="22"/>
        </w:rPr>
        <w:t>Instructors set the price for their course, however, to cover the expenses associated with the Iowa Licensure Renewal Program, the BTLC retains the first $50 per credit, per participant.</w:t>
      </w:r>
      <w:r w:rsidRPr="009B04A6">
        <w:rPr>
          <w:color w:val="000000" w:themeColor="text1"/>
          <w:sz w:val="22"/>
          <w:szCs w:val="22"/>
        </w:rPr>
        <w:t xml:space="preserve"> </w:t>
      </w:r>
      <w:r w:rsidRPr="00B27A00">
        <w:rPr>
          <w:color w:val="000000" w:themeColor="text1"/>
          <w:sz w:val="22"/>
          <w:szCs w:val="22"/>
        </w:rPr>
        <w:t xml:space="preserve">If you choose to charge beyond the $50 minimum, the remaining funds will be </w:t>
      </w:r>
      <w:r w:rsidR="00B84E59">
        <w:rPr>
          <w:color w:val="000000" w:themeColor="text1"/>
          <w:sz w:val="22"/>
          <w:szCs w:val="22"/>
        </w:rPr>
        <w:t>transferred i</w:t>
      </w:r>
      <w:r w:rsidRPr="00B27A00">
        <w:rPr>
          <w:color w:val="000000" w:themeColor="text1"/>
          <w:sz w:val="22"/>
          <w:szCs w:val="22"/>
        </w:rPr>
        <w:t xml:space="preserve">nto an expense account </w:t>
      </w:r>
      <w:r w:rsidR="006917FB">
        <w:rPr>
          <w:color w:val="000000" w:themeColor="text1"/>
          <w:sz w:val="22"/>
          <w:szCs w:val="22"/>
        </w:rPr>
        <w:t xml:space="preserve"> for you/your department </w:t>
      </w:r>
      <w:r w:rsidR="00B84E59">
        <w:rPr>
          <w:color w:val="000000" w:themeColor="text1"/>
          <w:sz w:val="22"/>
          <w:szCs w:val="22"/>
        </w:rPr>
        <w:t>up to 3 weeks after the course has ended</w:t>
      </w:r>
      <w:r w:rsidR="007B3A8C">
        <w:rPr>
          <w:color w:val="000000" w:themeColor="text1"/>
          <w:sz w:val="22"/>
          <w:szCs w:val="22"/>
        </w:rPr>
        <w:t xml:space="preserve">. </w:t>
      </w:r>
      <w:r w:rsidRPr="00B27A00">
        <w:rPr>
          <w:color w:val="000000" w:themeColor="text1"/>
          <w:sz w:val="22"/>
          <w:szCs w:val="22"/>
        </w:rPr>
        <w:t xml:space="preserve">Please contact </w:t>
      </w:r>
      <w:hyperlink r:id="rId16" w:history="1">
        <w:r w:rsidRPr="00B27A00">
          <w:rPr>
            <w:rStyle w:val="Hyperlink"/>
            <w:rFonts w:ascii="Roboto" w:hAnsi="Roboto"/>
            <w:sz w:val="22"/>
            <w:szCs w:val="22"/>
          </w:rPr>
          <w:t>Wendy Askling</w:t>
        </w:r>
      </w:hyperlink>
      <w:r w:rsidRPr="00B27A00">
        <w:rPr>
          <w:color w:val="000000" w:themeColor="text1"/>
          <w:sz w:val="22"/>
          <w:szCs w:val="22"/>
        </w:rPr>
        <w:t xml:space="preserve"> to discuss details as to how you can use these funds. </w:t>
      </w:r>
    </w:p>
    <w:p w14:paraId="280737CE" w14:textId="47796CAF" w:rsidR="00B27A00" w:rsidRDefault="00B27A00" w:rsidP="00B27A00">
      <w:pPr>
        <w:rPr>
          <w:color w:val="000000" w:themeColor="text1"/>
          <w:sz w:val="22"/>
          <w:szCs w:val="22"/>
        </w:rPr>
      </w:pPr>
      <w:r w:rsidRPr="00B27A00">
        <w:rPr>
          <w:color w:val="000000" w:themeColor="text1"/>
          <w:sz w:val="22"/>
          <w:szCs w:val="22"/>
        </w:rPr>
        <w:t xml:space="preserve">Prior to setting the price for your course, we encourage instructors to factor in the cost of materials, printing, time, etc. </w:t>
      </w:r>
      <w:r w:rsidRPr="00B27A00">
        <w:rPr>
          <w:b/>
          <w:i/>
          <w:color w:val="000000" w:themeColor="text1"/>
          <w:sz w:val="22"/>
          <w:szCs w:val="22"/>
        </w:rPr>
        <w:t xml:space="preserve">If you’re using grant funds to cover the cost of the licensure renewal credit for the teachers participating in your project, we ask that faculty include the $50 per participant/per credit cost in their grant budget. </w:t>
      </w:r>
    </w:p>
    <w:p w14:paraId="37F4A570" w14:textId="2A1715B2" w:rsidR="00B27A00" w:rsidRDefault="00B27A00" w:rsidP="00B27A00">
      <w:pPr>
        <w:rPr>
          <w:color w:val="000000" w:themeColor="text1"/>
          <w:sz w:val="22"/>
          <w:szCs w:val="22"/>
        </w:rPr>
      </w:pPr>
      <w:r>
        <w:rPr>
          <w:b/>
          <w:bCs/>
          <w:color w:val="000000" w:themeColor="text1"/>
          <w:sz w:val="22"/>
          <w:szCs w:val="22"/>
          <w:highlight w:val="yellow"/>
        </w:rPr>
        <w:br w:type="column"/>
      </w:r>
      <w:r w:rsidRPr="00B27A00">
        <w:rPr>
          <w:b/>
          <w:bCs/>
          <w:color w:val="000000" w:themeColor="text1"/>
          <w:sz w:val="22"/>
          <w:szCs w:val="22"/>
          <w:highlight w:val="yellow"/>
        </w:rPr>
        <w:t>NON-UI Faculty</w:t>
      </w:r>
      <w:r w:rsidRPr="00B27A00">
        <w:rPr>
          <w:b/>
          <w:bCs/>
          <w:color w:val="000000" w:themeColor="text1"/>
          <w:sz w:val="22"/>
          <w:szCs w:val="22"/>
        </w:rPr>
        <w:t xml:space="preserve"> - </w:t>
      </w:r>
      <w:r w:rsidRPr="009B04A6">
        <w:rPr>
          <w:b/>
          <w:bCs/>
          <w:i/>
          <w:iCs/>
          <w:color w:val="000000" w:themeColor="text1"/>
          <w:sz w:val="22"/>
          <w:szCs w:val="22"/>
        </w:rPr>
        <w:t>Instructors set the price for their course, however, to cover the expenses associated with the Iowa Licensure Renewal Program, the Baker Teacher Leader Center retains the first $50 per credit, per participant</w:t>
      </w:r>
      <w:r w:rsidRPr="00B27A00">
        <w:rPr>
          <w:color w:val="000000" w:themeColor="text1"/>
          <w:sz w:val="22"/>
          <w:szCs w:val="22"/>
        </w:rPr>
        <w:t xml:space="preserve">. If you choose to charge beyond the $50 minimum, the UI will either direct deposit the funds into a personal/business account, or they will send you a check. Prior to setting the price for your course, we encourage instructors to factor in the cost of materials, printing, </w:t>
      </w:r>
      <w:r w:rsidR="00345B01">
        <w:rPr>
          <w:color w:val="000000" w:themeColor="text1"/>
          <w:sz w:val="22"/>
          <w:szCs w:val="22"/>
        </w:rPr>
        <w:t>and time</w:t>
      </w:r>
      <w:r w:rsidRPr="00B27A00">
        <w:rPr>
          <w:color w:val="000000" w:themeColor="text1"/>
          <w:sz w:val="22"/>
          <w:szCs w:val="22"/>
        </w:rPr>
        <w:t>.</w:t>
      </w:r>
    </w:p>
    <w:p w14:paraId="4FC3F1B7" w14:textId="77777777" w:rsidR="00B27A00" w:rsidRDefault="00B27A00" w:rsidP="00B27A00">
      <w:pPr>
        <w:rPr>
          <w:color w:val="000000" w:themeColor="text1"/>
          <w:sz w:val="22"/>
          <w:szCs w:val="22"/>
        </w:rPr>
      </w:pPr>
    </w:p>
    <w:p w14:paraId="0E2E2815" w14:textId="77777777" w:rsidR="00B27A00" w:rsidRDefault="00B27A00" w:rsidP="00B27A00">
      <w:pPr>
        <w:rPr>
          <w:color w:val="000000" w:themeColor="text1"/>
          <w:sz w:val="22"/>
          <w:szCs w:val="22"/>
        </w:rPr>
      </w:pPr>
    </w:p>
    <w:p w14:paraId="583B5591" w14:textId="77777777" w:rsidR="00B27A00" w:rsidRDefault="00B27A00" w:rsidP="00B27A00">
      <w:pPr>
        <w:rPr>
          <w:color w:val="000000" w:themeColor="text1"/>
          <w:sz w:val="22"/>
          <w:szCs w:val="22"/>
        </w:rPr>
      </w:pPr>
    </w:p>
    <w:p w14:paraId="3BA7BAB9" w14:textId="77777777" w:rsidR="00B27A00" w:rsidRDefault="00B27A00" w:rsidP="00B27A00">
      <w:pPr>
        <w:rPr>
          <w:color w:val="000000" w:themeColor="text1"/>
          <w:sz w:val="22"/>
          <w:szCs w:val="22"/>
        </w:rPr>
        <w:sectPr w:rsidR="00B27A00" w:rsidSect="00B27A00">
          <w:type w:val="continuous"/>
          <w:pgSz w:w="12240" w:h="15840" w:code="1"/>
          <w:pgMar w:top="1872" w:right="1008" w:bottom="1008" w:left="1008" w:header="936" w:footer="565" w:gutter="0"/>
          <w:cols w:num="2" w:space="720"/>
          <w:docGrid w:linePitch="360"/>
        </w:sectPr>
      </w:pPr>
    </w:p>
    <w:p w14:paraId="6F02F624" w14:textId="1406BF52" w:rsidR="00B27A00" w:rsidRPr="00B27A00" w:rsidRDefault="00B27A00" w:rsidP="00B27A00">
      <w:pPr>
        <w:rPr>
          <w:rFonts w:asciiTheme="minorHAnsi" w:hAnsiTheme="minorHAnsi"/>
          <w:b/>
          <w:bCs/>
          <w:color w:val="000000" w:themeColor="text1"/>
          <w:sz w:val="22"/>
          <w:szCs w:val="22"/>
        </w:rPr>
      </w:pPr>
      <w:r w:rsidRPr="00B27A00">
        <w:rPr>
          <w:rFonts w:asciiTheme="minorHAnsi" w:hAnsiTheme="minorHAnsi"/>
          <w:b/>
          <w:bCs/>
          <w:i/>
          <w:iCs/>
          <w:color w:val="000000" w:themeColor="text1"/>
          <w:sz w:val="22"/>
          <w:szCs w:val="22"/>
        </w:rPr>
        <w:t xml:space="preserve">Pay structure example: For a 2-credit course, the BTLC would retain $100 per participant. For a 3-credit course, the BTLC would retain $150 per participant. </w:t>
      </w:r>
    </w:p>
    <w:p w14:paraId="5FA9BF4F" w14:textId="56760428" w:rsidR="00B27A00" w:rsidRDefault="00B27A00" w:rsidP="00B27A00">
      <w:pPr>
        <w:rPr>
          <w:rFonts w:asciiTheme="minorHAnsi" w:hAnsiTheme="minorHAnsi"/>
          <w:color w:val="000000" w:themeColor="text1"/>
          <w:sz w:val="22"/>
          <w:szCs w:val="22"/>
        </w:rPr>
      </w:pPr>
      <w:r w:rsidRPr="00B27A00">
        <w:rPr>
          <w:rFonts w:asciiTheme="minorHAnsi" w:hAnsiTheme="minorHAnsi"/>
          <w:color w:val="000000" w:themeColor="text1"/>
          <w:sz w:val="22"/>
          <w:szCs w:val="22"/>
        </w:rPr>
        <w:t xml:space="preserve">The BTLC does not reimburse instructors for planning time, meals, mileage, or the cost of copies/materials. </w:t>
      </w:r>
      <w:r w:rsidRPr="00B27A00">
        <w:rPr>
          <w:rFonts w:asciiTheme="minorHAnsi" w:hAnsiTheme="minorHAnsi"/>
          <w:b/>
          <w:bCs/>
          <w:color w:val="000000" w:themeColor="text1"/>
          <w:sz w:val="22"/>
          <w:szCs w:val="22"/>
        </w:rPr>
        <w:t xml:space="preserve">All learning experiences need to be financially self-sufficient, meaning you may need to require a minimum number of participants. </w:t>
      </w:r>
      <w:r w:rsidRPr="00B27A00">
        <w:rPr>
          <w:rFonts w:asciiTheme="minorHAnsi" w:hAnsiTheme="minorHAnsi"/>
          <w:color w:val="000000" w:themeColor="text1"/>
          <w:sz w:val="22"/>
          <w:szCs w:val="22"/>
        </w:rPr>
        <w:t xml:space="preserve">Participant maximums can be negotiated with the </w:t>
      </w:r>
      <w:r w:rsidR="00316E1C">
        <w:rPr>
          <w:rFonts w:asciiTheme="minorHAnsi" w:hAnsiTheme="minorHAnsi"/>
          <w:color w:val="000000" w:themeColor="text1"/>
          <w:sz w:val="22"/>
          <w:szCs w:val="22"/>
        </w:rPr>
        <w:t>Director of the BTLC</w:t>
      </w:r>
      <w:r w:rsidRPr="00B27A00">
        <w:rPr>
          <w:rFonts w:asciiTheme="minorHAnsi" w:hAnsiTheme="minorHAnsi"/>
          <w:color w:val="000000" w:themeColor="text1"/>
          <w:sz w:val="22"/>
          <w:szCs w:val="22"/>
        </w:rPr>
        <w:t>,</w:t>
      </w:r>
      <w:r w:rsidR="001639E7">
        <w:rPr>
          <w:rFonts w:asciiTheme="minorHAnsi" w:hAnsiTheme="minorHAnsi"/>
          <w:color w:val="000000" w:themeColor="text1"/>
          <w:sz w:val="22"/>
          <w:szCs w:val="22"/>
        </w:rPr>
        <w:t xml:space="preserve"> Kari Vogelgesang </w:t>
      </w:r>
      <w:r w:rsidRPr="00B27A00">
        <w:rPr>
          <w:rFonts w:asciiTheme="minorHAnsi" w:hAnsiTheme="minorHAnsi"/>
          <w:color w:val="000000" w:themeColor="text1"/>
          <w:sz w:val="22"/>
          <w:szCs w:val="22"/>
        </w:rPr>
        <w:t xml:space="preserve"> </w:t>
      </w:r>
      <w:hyperlink r:id="rId17">
        <w:r w:rsidRPr="00B27A00">
          <w:rPr>
            <w:rStyle w:val="Hyperlink"/>
            <w:sz w:val="22"/>
            <w:szCs w:val="22"/>
          </w:rPr>
          <w:t>kari-vogelgesang@uiowa.edu</w:t>
        </w:r>
      </w:hyperlink>
      <w:r w:rsidRPr="00B27A00">
        <w:rPr>
          <w:rFonts w:asciiTheme="minorHAnsi" w:hAnsiTheme="minorHAnsi"/>
          <w:color w:val="000000" w:themeColor="text1"/>
          <w:sz w:val="22"/>
          <w:szCs w:val="22"/>
        </w:rPr>
        <w:t xml:space="preserve">, and will depend on variables such as room capacity, format of class, and best practices for adult professional development. </w:t>
      </w:r>
    </w:p>
    <w:p w14:paraId="620CA908" w14:textId="77777777" w:rsidR="00BB7E4F" w:rsidRPr="00B27A00" w:rsidRDefault="00BB7E4F" w:rsidP="00B27A00">
      <w:pPr>
        <w:rPr>
          <w:rFonts w:asciiTheme="minorHAnsi" w:hAnsiTheme="minorHAnsi"/>
          <w:color w:val="000000" w:themeColor="text1"/>
          <w:sz w:val="22"/>
          <w:szCs w:val="22"/>
        </w:rPr>
      </w:pPr>
    </w:p>
    <w:p w14:paraId="149A3D93" w14:textId="07CC846E" w:rsidR="00B27A00" w:rsidRPr="00C84A27" w:rsidRDefault="00B27A00" w:rsidP="00B27A00">
      <w:pPr>
        <w:pStyle w:val="SpecialTitleHighlight"/>
      </w:pPr>
      <w:r>
        <w:t>REGISTRATION</w:t>
      </w:r>
    </w:p>
    <w:p w14:paraId="35DD603C" w14:textId="77777777" w:rsidR="00B27A00" w:rsidRPr="00B27A00" w:rsidRDefault="00B27A00" w:rsidP="00B27A00">
      <w:pPr>
        <w:rPr>
          <w:sz w:val="22"/>
          <w:szCs w:val="22"/>
        </w:rPr>
      </w:pPr>
      <w:r w:rsidRPr="00B27A00">
        <w:rPr>
          <w:b/>
          <w:sz w:val="22"/>
          <w:szCs w:val="22"/>
        </w:rPr>
        <w:t xml:space="preserve">Online Registration: </w:t>
      </w:r>
      <w:r w:rsidRPr="00B27A00">
        <w:rPr>
          <w:sz w:val="22"/>
          <w:szCs w:val="22"/>
        </w:rPr>
        <w:t xml:space="preserve">Participants are required to register and pay for the course via the following link, </w:t>
      </w:r>
      <w:r w:rsidRPr="00B27A00">
        <w:rPr>
          <w:sz w:val="22"/>
          <w:szCs w:val="22"/>
        </w:rPr>
        <w:fldChar w:fldCharType="begin"/>
      </w:r>
      <w:r w:rsidRPr="00B27A00">
        <w:rPr>
          <w:sz w:val="22"/>
          <w:szCs w:val="22"/>
        </w:rPr>
        <w:instrText xml:space="preserve"> HYPERLINK "https://tlc-uiowa.catalog.instructure.com. </w:instrText>
      </w:r>
    </w:p>
    <w:p w14:paraId="08C1AA4D" w14:textId="77777777" w:rsidR="00B27A00" w:rsidRPr="00B27A00" w:rsidRDefault="00B27A00" w:rsidP="00B27A00">
      <w:pPr>
        <w:rPr>
          <w:rStyle w:val="Hyperlink"/>
          <w:rFonts w:ascii="Roboto" w:hAnsi="Roboto"/>
          <w:sz w:val="22"/>
          <w:szCs w:val="22"/>
        </w:rPr>
      </w:pPr>
      <w:r w:rsidRPr="00B27A00">
        <w:rPr>
          <w:sz w:val="22"/>
          <w:szCs w:val="22"/>
        </w:rPr>
        <w:instrText xml:space="preserve">" </w:instrText>
      </w:r>
      <w:r w:rsidRPr="00B27A00">
        <w:rPr>
          <w:sz w:val="22"/>
          <w:szCs w:val="22"/>
        </w:rPr>
      </w:r>
      <w:r w:rsidRPr="00B27A00">
        <w:rPr>
          <w:sz w:val="22"/>
          <w:szCs w:val="22"/>
        </w:rPr>
        <w:fldChar w:fldCharType="separate"/>
      </w:r>
      <w:r w:rsidRPr="00B27A00">
        <w:rPr>
          <w:rStyle w:val="Hyperlink"/>
          <w:rFonts w:ascii="Roboto" w:hAnsi="Roboto"/>
          <w:sz w:val="22"/>
          <w:szCs w:val="22"/>
        </w:rPr>
        <w:t xml:space="preserve">https://tlc-uiowa.catalog.instructure.com. </w:t>
      </w:r>
    </w:p>
    <w:p w14:paraId="3F287251" w14:textId="66880B74" w:rsidR="00B27A00" w:rsidRPr="00B27A00" w:rsidRDefault="00B27A00" w:rsidP="00B27A00">
      <w:pPr>
        <w:rPr>
          <w:sz w:val="22"/>
          <w:szCs w:val="22"/>
        </w:rPr>
      </w:pPr>
      <w:r w:rsidRPr="00B27A00">
        <w:rPr>
          <w:sz w:val="22"/>
          <w:szCs w:val="22"/>
        </w:rPr>
        <w:fldChar w:fldCharType="end"/>
      </w:r>
      <w:r w:rsidRPr="00B27A00">
        <w:rPr>
          <w:sz w:val="22"/>
          <w:szCs w:val="22"/>
        </w:rPr>
        <w:t xml:space="preserve">If a participant chooses to pay for ILRU credit after the start of a learning experience, they are allowed to register electronically for the credit after the first day of that experience, but no later than 2 weeks after the last session of the learning experience. Participants may need to contact the BTLC, </w:t>
      </w:r>
      <w:hyperlink r:id="rId18">
        <w:r w:rsidRPr="00B27A00">
          <w:rPr>
            <w:rStyle w:val="Hyperlink"/>
            <w:rFonts w:ascii="Roboto" w:hAnsi="Roboto"/>
            <w:sz w:val="22"/>
            <w:szCs w:val="22"/>
          </w:rPr>
          <w:t>tlc@uiowa.edu</w:t>
        </w:r>
      </w:hyperlink>
      <w:r w:rsidRPr="00B27A00">
        <w:rPr>
          <w:sz w:val="22"/>
          <w:szCs w:val="22"/>
        </w:rPr>
        <w:t xml:space="preserve">, to have the course reopened for registration. </w:t>
      </w:r>
    </w:p>
    <w:p w14:paraId="5A3A6AF7" w14:textId="2CE642D4" w:rsidR="00B27A00" w:rsidRDefault="00B27A00" w:rsidP="00B27A00">
      <w:pPr>
        <w:sectPr w:rsidR="00B27A00" w:rsidSect="00B27A00">
          <w:type w:val="continuous"/>
          <w:pgSz w:w="12240" w:h="15840" w:code="1"/>
          <w:pgMar w:top="1872" w:right="1008" w:bottom="1008" w:left="1008" w:header="936" w:footer="565" w:gutter="0"/>
          <w:cols w:space="720"/>
          <w:docGrid w:linePitch="360"/>
        </w:sectPr>
      </w:pPr>
      <w:r w:rsidRPr="00B27A00">
        <w:rPr>
          <w:b/>
          <w:sz w:val="22"/>
          <w:szCs w:val="22"/>
        </w:rPr>
        <w:t xml:space="preserve">Withdrawing from a course: </w:t>
      </w:r>
      <w:r w:rsidRPr="00B27A00">
        <w:rPr>
          <w:sz w:val="22"/>
          <w:szCs w:val="22"/>
        </w:rPr>
        <w:t xml:space="preserve">To request a refund due to an unforeseen conflict with a course, participants must contact the BTLC, </w:t>
      </w:r>
      <w:hyperlink r:id="rId19" w:history="1">
        <w:r w:rsidRPr="00B27A00">
          <w:rPr>
            <w:rStyle w:val="Hyperlink"/>
            <w:rFonts w:ascii="Roboto" w:hAnsi="Roboto"/>
            <w:sz w:val="22"/>
            <w:szCs w:val="22"/>
          </w:rPr>
          <w:t>tlc@uiowa.edu</w:t>
        </w:r>
      </w:hyperlink>
      <w:r w:rsidRPr="00B27A00">
        <w:rPr>
          <w:color w:val="000000" w:themeColor="text1"/>
          <w:sz w:val="22"/>
          <w:szCs w:val="22"/>
        </w:rPr>
        <w:t>, 319-335-</w:t>
      </w:r>
      <w:r>
        <w:rPr>
          <w:color w:val="000000" w:themeColor="text1"/>
          <w:sz w:val="22"/>
          <w:szCs w:val="22"/>
        </w:rPr>
        <w:t>1923</w:t>
      </w:r>
      <w:r w:rsidR="00F7574F">
        <w:rPr>
          <w:color w:val="000000" w:themeColor="text1"/>
          <w:sz w:val="22"/>
          <w:szCs w:val="22"/>
        </w:rPr>
        <w:t xml:space="preserve"> up to two weeks prior to the start of the course.</w:t>
      </w:r>
    </w:p>
    <w:p w14:paraId="44F3DB8C" w14:textId="77777777" w:rsidR="00B27A00" w:rsidRPr="002A57E9" w:rsidRDefault="00B27A00" w:rsidP="00696223">
      <w:pPr>
        <w:pStyle w:val="BodyText1"/>
      </w:pPr>
    </w:p>
    <w:sectPr w:rsidR="00B27A00" w:rsidRPr="002A57E9" w:rsidSect="00B27A00">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3EAC1" w14:textId="77777777" w:rsidR="00415206" w:rsidRDefault="00415206" w:rsidP="00782F2B">
      <w:r>
        <w:separator/>
      </w:r>
    </w:p>
  </w:endnote>
  <w:endnote w:type="continuationSeparator" w:id="0">
    <w:p w14:paraId="48FEE74F" w14:textId="77777777" w:rsidR="00415206" w:rsidRDefault="00415206" w:rsidP="00782F2B">
      <w:r>
        <w:continuationSeparator/>
      </w:r>
    </w:p>
  </w:endnote>
  <w:endnote w:type="continuationNotice" w:id="1">
    <w:p w14:paraId="747DCA9B" w14:textId="77777777" w:rsidR="00415206" w:rsidRDefault="004152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46C9198-B655-204D-87D2-B1387DA885F5}"/>
  </w:font>
  <w:font w:name="Times New Roman">
    <w:panose1 w:val="02020603050405020304"/>
    <w:charset w:val="00"/>
    <w:family w:val="roman"/>
    <w:pitch w:val="variable"/>
    <w:sig w:usb0="E0002EFF" w:usb1="C000785B" w:usb2="00000009" w:usb3="00000000" w:csb0="000001FF" w:csb1="00000000"/>
    <w:embedRegular r:id="rId2" w:fontKey="{4A852AF1-0585-974F-AB44-61AD65CEA8BE}"/>
    <w:embedBold r:id="rId3" w:fontKey="{3CCA8AE1-704D-D844-BA9D-510AE06593DA}"/>
    <w:embedItalic r:id="rId4" w:fontKey="{D9E47248-D556-2948-A996-B80FDF422F18}"/>
    <w:embedBoldItalic r:id="rId5" w:fontKey="{AE335C82-C432-294C-834F-45FD6E4A6121}"/>
  </w:font>
  <w:font w:name="Roboto">
    <w:panose1 w:val="02000000000000000000"/>
    <w:charset w:val="00"/>
    <w:family w:val="auto"/>
    <w:pitch w:val="variable"/>
    <w:sig w:usb0="E00002FF" w:usb1="5000205B" w:usb2="00000020" w:usb3="00000000" w:csb0="0000019F" w:csb1="00000000"/>
    <w:embedRegular r:id="rId6" w:fontKey="{3C6389AE-C2E5-4D4F-ADEE-9B2ECDFEC013}"/>
    <w:embedBold r:id="rId7" w:fontKey="{AA6620C8-2FC6-744D-9027-AAAB7B640904}"/>
    <w:embedItalic r:id="rId8" w:fontKey="{E46AA901-C845-C64B-9EC2-329C5E1AD379}"/>
    <w:embedBoldItalic r:id="rId9" w:fontKey="{B50971EB-48B1-0D48-B8CB-6EF84244BDF2}"/>
  </w:font>
  <w:font w:name="Arial">
    <w:panose1 w:val="020B0604020202020204"/>
    <w:charset w:val="00"/>
    <w:family w:val="swiss"/>
    <w:pitch w:val="variable"/>
    <w:sig w:usb0="E0002EFF" w:usb1="C000785B" w:usb2="00000009" w:usb3="00000000" w:csb0="000001FF" w:csb1="00000000"/>
    <w:embedRegular r:id="rId10" w:fontKey="{FA3BE932-9E5F-934D-B4B2-A8FD9E576461}"/>
    <w:embedBold r:id="rId11" w:fontKey="{A074DEB9-C470-5C4A-8E47-4F00B616AF25}"/>
  </w:font>
  <w:font w:name="Courier New">
    <w:panose1 w:val="02070309020205020404"/>
    <w:charset w:val="00"/>
    <w:family w:val="modern"/>
    <w:pitch w:val="fixed"/>
    <w:sig w:usb0="E0002EFF" w:usb1="C0007843" w:usb2="00000009" w:usb3="00000000" w:csb0="000001FF" w:csb1="00000000"/>
    <w:embedRegular r:id="rId12" w:fontKey="{4C5701D1-3495-E248-B3E9-22051BA8879E}"/>
  </w:font>
  <w:font w:name="Wingdings">
    <w:panose1 w:val="05000000000000000000"/>
    <w:charset w:val="4D"/>
    <w:family w:val="decorative"/>
    <w:pitch w:val="variable"/>
    <w:sig w:usb0="00000003" w:usb1="00000000" w:usb2="00000000" w:usb3="00000000" w:csb0="80000001" w:csb1="00000000"/>
    <w:embedRegular r:id="rId13" w:fontKey="{A6B0906D-8D91-E24F-B28E-A59B6FA5C0BD}"/>
  </w:font>
  <w:font w:name="Verdana">
    <w:panose1 w:val="020B0604030504040204"/>
    <w:charset w:val="00"/>
    <w:family w:val="swiss"/>
    <w:pitch w:val="variable"/>
    <w:sig w:usb0="A10006FF" w:usb1="4000205B" w:usb2="00000010" w:usb3="00000000" w:csb0="0000019F" w:csb1="00000000"/>
    <w:embedRegular r:id="rId14" w:fontKey="{BE285560-8C85-D449-8FD5-36CBBBFE0A6A}"/>
  </w:font>
  <w:font w:name="Raleway">
    <w:panose1 w:val="00000000000000000000"/>
    <w:charset w:val="4D"/>
    <w:family w:val="auto"/>
    <w:pitch w:val="variable"/>
    <w:sig w:usb0="A00002FF" w:usb1="5000205B" w:usb2="00000000" w:usb3="00000000" w:csb0="00000197" w:csb1="00000000"/>
    <w:embedRegular r:id="rId15" w:fontKey="{2E68D57F-CA80-A343-8240-518F2C8A23C3}"/>
    <w:embedBold r:id="rId16" w:fontKey="{EC726A56-84C0-C14C-9690-D5C050F75EFD}"/>
    <w:embedItalic r:id="rId17" w:fontKey="{3C642AF0-2E68-CD46-9667-96E69C799C49}"/>
    <w:embedBoldItalic r:id="rId18" w:fontKey="{D2980FE4-4469-464F-B6B7-C4FCB3263E39}"/>
  </w:font>
  <w:font w:name="Roboto Black">
    <w:panose1 w:val="02000000000000000000"/>
    <w:charset w:val="00"/>
    <w:family w:val="auto"/>
    <w:pitch w:val="variable"/>
    <w:sig w:usb0="E00002FF" w:usb1="5000205B" w:usb2="00000020" w:usb3="00000000" w:csb0="0000019F" w:csb1="00000000"/>
    <w:embedRegular r:id="rId19" w:fontKey="{1CBA18B8-B0C7-4C40-8F0A-CCC21DF08408}"/>
    <w:embedItalic r:id="rId20" w:fontKey="{F2CBB2D8-5938-9E46-8081-F66F47CF40CD}"/>
  </w:font>
  <w:font w:name="Gotham Light">
    <w:altName w:val="Calibri"/>
    <w:panose1 w:val="020B0604020202020204"/>
    <w:charset w:val="00"/>
    <w:family w:val="auto"/>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2" w:fontKey="{B2B63ABA-97BD-D94C-9070-68217FAD177B}"/>
  </w:font>
  <w:font w:name="Roboto (Body)">
    <w:altName w:val="Arial"/>
    <w:panose1 w:val="02000000000000000000"/>
    <w:charset w:val="00"/>
    <w:family w:val="auto"/>
    <w:pitch w:val="variable"/>
    <w:sig w:usb0="E00002FF" w:usb1="5000205B" w:usb2="00000020" w:usb3="00000000" w:csb0="0000019F" w:csb1="00000000"/>
    <w:embedRegular r:id="rId23" w:fontKey="{AA6EEC75-F9E1-3743-820B-AFA825B5ECA5}"/>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24" w:fontKey="{226C8CAA-D757-734A-8A9F-6BA50F1188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6EA278A7">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C8BE6B"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9B04A6">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9B04A6">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7116D047">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816D1"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34B92" w14:textId="77777777" w:rsidR="00415206" w:rsidRDefault="00415206" w:rsidP="00782F2B">
      <w:r>
        <w:separator/>
      </w:r>
    </w:p>
  </w:footnote>
  <w:footnote w:type="continuationSeparator" w:id="0">
    <w:p w14:paraId="256F3225" w14:textId="77777777" w:rsidR="00415206" w:rsidRDefault="00415206" w:rsidP="00782F2B">
      <w:r>
        <w:continuationSeparator/>
      </w:r>
    </w:p>
  </w:footnote>
  <w:footnote w:type="continuationNotice" w:id="1">
    <w:p w14:paraId="71B56019" w14:textId="77777777" w:rsidR="00415206" w:rsidRDefault="004152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118B3187">
              <wp:simplePos x="0" y="0"/>
              <wp:positionH relativeFrom="margin">
                <wp:posOffset>-49530</wp:posOffset>
              </wp:positionH>
              <wp:positionV relativeFrom="paragraph">
                <wp:posOffset>-208817</wp:posOffset>
              </wp:positionV>
              <wp:extent cx="6589055" cy="450215"/>
              <wp:effectExtent l="0" t="0" r="2540" b="0"/>
              <wp:wrapNone/>
              <wp:docPr id="45" name="Group 45" descr="Yellow letters on white background. &#10;&#10;Text reads in all capital letters: IOWA which is the University of Iowa’s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Yellow letters on white background. &#10;&#10;Text reads in all capital letters: IOWA which is the University of Iowa’s logo"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0B636CED" w:rsidR="00205953" w:rsidRPr="00392CDF" w:rsidRDefault="00B27A00" w:rsidP="00497911">
    <w:pPr>
      <w:pStyle w:val="UnitName"/>
    </w:pPr>
    <w:r>
      <w:rPr>
        <w:noProof/>
      </w:rPr>
      <w:drawing>
        <wp:anchor distT="0" distB="0" distL="114300" distR="114300" simplePos="0" relativeHeight="251659268" behindDoc="0" locked="0" layoutInCell="1" allowOverlap="1" wp14:anchorId="005677C6" wp14:editId="5F76FD39">
          <wp:simplePos x="0" y="0"/>
          <wp:positionH relativeFrom="column">
            <wp:posOffset>4551901</wp:posOffset>
          </wp:positionH>
          <wp:positionV relativeFrom="paragraph">
            <wp:posOffset>-53588</wp:posOffset>
          </wp:positionV>
          <wp:extent cx="1574358" cy="408442"/>
          <wp:effectExtent l="0" t="0" r="635" b="0"/>
          <wp:wrapNone/>
          <wp:docPr id="24454119" name="Picture 13" descr="A black text on a white background&#10;&#10;Text reads: College of Education, Baker Teacher Lead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4119" name="Picture 13" descr="A black text on a white background&#10;&#10;Text reads: College of Education, Baker Teacher Leader Center"/>
                  <pic:cNvPicPr/>
                </pic:nvPicPr>
                <pic:blipFill>
                  <a:blip r:embed="rId1">
                    <a:extLst>
                      <a:ext uri="{28A0092B-C50C-407E-A947-70E740481C1C}">
                        <a14:useLocalDpi xmlns:a14="http://schemas.microsoft.com/office/drawing/2010/main" val="0"/>
                      </a:ext>
                    </a:extLst>
                  </a:blip>
                  <a:stretch>
                    <a:fillRect/>
                  </a:stretch>
                </pic:blipFill>
                <pic:spPr>
                  <a:xfrm>
                    <a:off x="0" y="0"/>
                    <a:ext cx="1574358" cy="408442"/>
                  </a:xfrm>
                  <a:prstGeom prst="rect">
                    <a:avLst/>
                  </a:prstGeom>
                </pic:spPr>
              </pic:pic>
            </a:graphicData>
          </a:graphic>
          <wp14:sizeRelH relativeFrom="page">
            <wp14:pctWidth>0</wp14:pctWidth>
          </wp14:sizeRelH>
          <wp14:sizeRelV relativeFrom="page">
            <wp14:pctHeight>0</wp14:pctHeight>
          </wp14:sizeRelV>
        </wp:anchor>
      </w:drawing>
    </w:r>
    <w:r w:rsidR="00205953"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">
              <v:group 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1D94FFE5" w14:textId="77777777" w:rsidR="00B27A00" w:rsidRDefault="00B27A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6" type="#_x0000_t75" style="width:224.8pt;height:224.8pt;visibility:visible;mso-wrap-style:square" o:bullet="t">
        <v:imagedata r:id="rId1" o:title=""/>
      </v:shape>
    </w:pict>
  </w:numPicBullet>
  <w:numPicBullet w:numPicBulletId="1">
    <w:pict>
      <v:shape id="_x0000_i1367" type="#_x0000_t75" style="width:934.4pt;height:954.4pt;visibility:visible;mso-wrap-style:square" o:bullet="t">
        <v:imagedata r:id="rId2" o:title=""/>
      </v:shape>
    </w:pict>
  </w:numPicBullet>
  <w:numPicBullet w:numPicBulletId="2">
    <w:pict>
      <v:shape id="_x0000_i1368" type="#_x0000_t75" style="width:1564pt;height:447.2pt;visibility:visible;mso-wrap-style:square" o:bullet="t">
        <v:imagedata r:id="rId3" o:title=""/>
      </v:shape>
    </w:pict>
  </w:numPicBullet>
  <w:numPicBullet w:numPicBulletId="3">
    <w:pict>
      <v:shape id="_x0000_i1369" type="#_x0000_t75" style="width:392pt;height:392.8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11C1F"/>
    <w:multiLevelType w:val="hybridMultilevel"/>
    <w:tmpl w:val="1E5A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43296695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39E7"/>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3C16"/>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45C7"/>
    <w:rsid w:val="002C6ADA"/>
    <w:rsid w:val="002D5D31"/>
    <w:rsid w:val="002D5E4A"/>
    <w:rsid w:val="002D5F25"/>
    <w:rsid w:val="002E20CD"/>
    <w:rsid w:val="002E2C6A"/>
    <w:rsid w:val="002F4BB8"/>
    <w:rsid w:val="003025C3"/>
    <w:rsid w:val="00303D2C"/>
    <w:rsid w:val="00306CED"/>
    <w:rsid w:val="0031576E"/>
    <w:rsid w:val="003157A7"/>
    <w:rsid w:val="00316E1C"/>
    <w:rsid w:val="00322574"/>
    <w:rsid w:val="00325CEA"/>
    <w:rsid w:val="00330A36"/>
    <w:rsid w:val="003337AB"/>
    <w:rsid w:val="0033492D"/>
    <w:rsid w:val="003353BC"/>
    <w:rsid w:val="00340544"/>
    <w:rsid w:val="00345509"/>
    <w:rsid w:val="00345AE9"/>
    <w:rsid w:val="00345B01"/>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06E99"/>
    <w:rsid w:val="0041078C"/>
    <w:rsid w:val="00415206"/>
    <w:rsid w:val="00436098"/>
    <w:rsid w:val="00436A7F"/>
    <w:rsid w:val="00437F45"/>
    <w:rsid w:val="00444625"/>
    <w:rsid w:val="00471717"/>
    <w:rsid w:val="004728F5"/>
    <w:rsid w:val="00486CAE"/>
    <w:rsid w:val="00497911"/>
    <w:rsid w:val="004B33EC"/>
    <w:rsid w:val="004C3DB5"/>
    <w:rsid w:val="004C4C72"/>
    <w:rsid w:val="004C5F30"/>
    <w:rsid w:val="004D0E3C"/>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9614C"/>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17FB"/>
    <w:rsid w:val="00693662"/>
    <w:rsid w:val="00694A03"/>
    <w:rsid w:val="00696223"/>
    <w:rsid w:val="00697A8B"/>
    <w:rsid w:val="006A5312"/>
    <w:rsid w:val="006B1623"/>
    <w:rsid w:val="006B1B23"/>
    <w:rsid w:val="006B62F7"/>
    <w:rsid w:val="006B68CB"/>
    <w:rsid w:val="006B785B"/>
    <w:rsid w:val="006C32A7"/>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3A8C"/>
    <w:rsid w:val="007B727D"/>
    <w:rsid w:val="007D2DF3"/>
    <w:rsid w:val="007D4DC8"/>
    <w:rsid w:val="007E1240"/>
    <w:rsid w:val="007E140B"/>
    <w:rsid w:val="00800DCF"/>
    <w:rsid w:val="0080356A"/>
    <w:rsid w:val="008122B9"/>
    <w:rsid w:val="008159EF"/>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04A6"/>
    <w:rsid w:val="009B3535"/>
    <w:rsid w:val="009B3A36"/>
    <w:rsid w:val="009B41C4"/>
    <w:rsid w:val="009B469C"/>
    <w:rsid w:val="009C2413"/>
    <w:rsid w:val="009C4644"/>
    <w:rsid w:val="009C6F3E"/>
    <w:rsid w:val="009C7DD4"/>
    <w:rsid w:val="009D0EFF"/>
    <w:rsid w:val="009D3406"/>
    <w:rsid w:val="009D550D"/>
    <w:rsid w:val="009D65A8"/>
    <w:rsid w:val="009D6708"/>
    <w:rsid w:val="009E68CE"/>
    <w:rsid w:val="009F0981"/>
    <w:rsid w:val="009F45CA"/>
    <w:rsid w:val="00A03B64"/>
    <w:rsid w:val="00A04363"/>
    <w:rsid w:val="00A05CAD"/>
    <w:rsid w:val="00A06CD0"/>
    <w:rsid w:val="00A12203"/>
    <w:rsid w:val="00A13464"/>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270E3"/>
    <w:rsid w:val="00B27A00"/>
    <w:rsid w:val="00B367E9"/>
    <w:rsid w:val="00B503BA"/>
    <w:rsid w:val="00B56082"/>
    <w:rsid w:val="00B6259F"/>
    <w:rsid w:val="00B62AD9"/>
    <w:rsid w:val="00B73D77"/>
    <w:rsid w:val="00B75D20"/>
    <w:rsid w:val="00B84E59"/>
    <w:rsid w:val="00B873A3"/>
    <w:rsid w:val="00B878DC"/>
    <w:rsid w:val="00BA5755"/>
    <w:rsid w:val="00BA5764"/>
    <w:rsid w:val="00BA5787"/>
    <w:rsid w:val="00BA640A"/>
    <w:rsid w:val="00BA776E"/>
    <w:rsid w:val="00BB7E4F"/>
    <w:rsid w:val="00BC1C65"/>
    <w:rsid w:val="00BC7926"/>
    <w:rsid w:val="00BC7D6D"/>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33F5"/>
    <w:rsid w:val="00C841CE"/>
    <w:rsid w:val="00C84353"/>
    <w:rsid w:val="00C84A27"/>
    <w:rsid w:val="00C91FBB"/>
    <w:rsid w:val="00C935CF"/>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37ACC"/>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78C2"/>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7574F"/>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B27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ion.uiowa.edu/tlc/pd" TargetMode="External"/><Relationship Id="rId13" Type="http://schemas.openxmlformats.org/officeDocument/2006/relationships/header" Target="header2.xml"/><Relationship Id="rId18" Type="http://schemas.openxmlformats.org/officeDocument/2006/relationships/hyperlink" Target="mailto:tlc@uiowa.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kari-vogelgesang@uiowa.edu" TargetMode="External"/><Relationship Id="rId2" Type="http://schemas.openxmlformats.org/officeDocument/2006/relationships/numbering" Target="numbering.xml"/><Relationship Id="rId16" Type="http://schemas.openxmlformats.org/officeDocument/2006/relationships/hyperlink" Target="mailto:wendy-askling@uiowa.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na-colombo@uiowa.ed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ari-vogelgesang@uiowa.edu" TargetMode="External"/><Relationship Id="rId19" Type="http://schemas.openxmlformats.org/officeDocument/2006/relationships/hyperlink" Target="mailto:tlc@uiowa.edu" TargetMode="External"/><Relationship Id="rId4" Type="http://schemas.openxmlformats.org/officeDocument/2006/relationships/settings" Target="settings.xml"/><Relationship Id="rId9" Type="http://schemas.openxmlformats.org/officeDocument/2006/relationships/hyperlink" Target="mailto:tlc@uiowa.ed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63</TotalTime>
  <Pages>2</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Mosier Bunn, Lisa A</cp:lastModifiedBy>
  <cp:revision>23</cp:revision>
  <cp:lastPrinted>2021-01-18T03:13:00Z</cp:lastPrinted>
  <dcterms:created xsi:type="dcterms:W3CDTF">2025-06-25T19:26:00Z</dcterms:created>
  <dcterms:modified xsi:type="dcterms:W3CDTF">2025-07-07T19:36:00Z</dcterms:modified>
  <cp:contentStatus/>
</cp:coreProperties>
</file>