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29AD" w14:textId="04FA5B77" w:rsidR="00B13377" w:rsidRPr="00B13377" w:rsidRDefault="00B13377" w:rsidP="00B13377">
      <w:pPr>
        <w:pStyle w:val="Heading1"/>
      </w:pPr>
      <w:r w:rsidRPr="00B13377">
        <w:t>Student Field Experience Binder Instructions</w:t>
      </w:r>
      <w:r w:rsidR="00B674ED">
        <w:t xml:space="preserve"> </w:t>
      </w:r>
    </w:p>
    <w:p w14:paraId="3B1C8819" w14:textId="77777777" w:rsidR="0082382A" w:rsidRPr="00A455F1" w:rsidRDefault="0082382A" w:rsidP="00A455F1">
      <w:pPr>
        <w:pStyle w:val="Heading2"/>
      </w:pPr>
      <w:r w:rsidRPr="00A455F1">
        <w:t>Introduction</w:t>
      </w:r>
    </w:p>
    <w:p w14:paraId="509DEE0A" w14:textId="77777777" w:rsidR="0082382A" w:rsidRDefault="0082382A" w:rsidP="0082382A">
      <w:r w:rsidRPr="00413561">
        <w:rPr>
          <w:u w:val="single"/>
        </w:rPr>
        <w:t>One</w:t>
      </w:r>
      <w:r>
        <w:t xml:space="preserve"> of the requirements for successful completion of your field experience is to submit</w:t>
      </w:r>
      <w:r w:rsidR="00413561">
        <w:t xml:space="preserve"> (by the deadline)</w:t>
      </w:r>
      <w:r>
        <w:t xml:space="preserve"> a group of required forms</w:t>
      </w:r>
      <w:r w:rsidR="00413561">
        <w:t xml:space="preserve"> in a “Field Experience Binder” inside your Tk20 account.</w:t>
      </w:r>
    </w:p>
    <w:p w14:paraId="55C1CFFF" w14:textId="77777777" w:rsidR="00833BDA" w:rsidRDefault="00413561" w:rsidP="00A455F1">
      <w:pPr>
        <w:pStyle w:val="Heading2"/>
      </w:pPr>
      <w:r>
        <w:t>Accessing Your</w:t>
      </w:r>
      <w:r w:rsidR="00833BDA">
        <w:t xml:space="preserve"> Field Experience Binder</w:t>
      </w:r>
    </w:p>
    <w:p w14:paraId="075545BA" w14:textId="77777777" w:rsidR="00413561" w:rsidRDefault="00964D3F" w:rsidP="00833BDA">
      <w:r>
        <w:rPr>
          <w:noProof/>
        </w:rPr>
        <w:drawing>
          <wp:anchor distT="0" distB="0" distL="114300" distR="114300" simplePos="0" relativeHeight="251657216" behindDoc="0" locked="0" layoutInCell="1" allowOverlap="0" wp14:anchorId="1D6D4262" wp14:editId="7A04BDB2">
            <wp:simplePos x="0" y="0"/>
            <wp:positionH relativeFrom="margin">
              <wp:posOffset>4893803</wp:posOffset>
            </wp:positionH>
            <wp:positionV relativeFrom="paragraph">
              <wp:posOffset>65697</wp:posOffset>
            </wp:positionV>
            <wp:extent cx="1597660" cy="941705"/>
            <wp:effectExtent l="0" t="0" r="254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97660" cy="941705"/>
                    </a:xfrm>
                    <a:prstGeom prst="rect">
                      <a:avLst/>
                    </a:prstGeom>
                  </pic:spPr>
                </pic:pic>
              </a:graphicData>
            </a:graphic>
            <wp14:sizeRelV relativeFrom="margin">
              <wp14:pctHeight>0</wp14:pctHeight>
            </wp14:sizeRelV>
          </wp:anchor>
        </w:drawing>
      </w:r>
      <w:r w:rsidR="00413561">
        <w:t>Once you are logged into Tk20, you can locate your Field E</w:t>
      </w:r>
      <w:r w:rsidR="00833BDA">
        <w:t>xperience Binder</w:t>
      </w:r>
      <w:r w:rsidR="00413561">
        <w:t xml:space="preserve"> in three </w:t>
      </w:r>
      <w:r w:rsidR="0041107B">
        <w:t xml:space="preserve">different </w:t>
      </w:r>
      <w:r w:rsidR="00413561">
        <w:t>ways:</w:t>
      </w:r>
    </w:p>
    <w:p w14:paraId="6D60AD1C" w14:textId="77777777" w:rsidR="0041107B" w:rsidRDefault="0041107B" w:rsidP="0041107B">
      <w:pPr>
        <w:pStyle w:val="ListParagraph"/>
        <w:numPr>
          <w:ilvl w:val="0"/>
          <w:numId w:val="3"/>
        </w:numPr>
      </w:pPr>
      <w:r>
        <w:t xml:space="preserve">Click on the flag icon at the top right of your screen </w:t>
      </w:r>
      <w:r w:rsidRPr="0041107B">
        <w:rPr>
          <w:b/>
        </w:rPr>
        <w:t>or</w:t>
      </w:r>
    </w:p>
    <w:p w14:paraId="30DE0262" w14:textId="77777777" w:rsidR="0041107B" w:rsidRDefault="0041107B" w:rsidP="0041107B">
      <w:pPr>
        <w:pStyle w:val="ListParagraph"/>
        <w:numPr>
          <w:ilvl w:val="0"/>
          <w:numId w:val="3"/>
        </w:numPr>
      </w:pPr>
      <w:r>
        <w:t xml:space="preserve">click on the link for your binder under the PENDING TASK section of your home dashboard </w:t>
      </w:r>
      <w:r w:rsidRPr="0041107B">
        <w:rPr>
          <w:b/>
        </w:rPr>
        <w:t>or</w:t>
      </w:r>
    </w:p>
    <w:p w14:paraId="500E4324" w14:textId="77777777" w:rsidR="00ED2AC5" w:rsidRDefault="0041107B" w:rsidP="0041107B">
      <w:pPr>
        <w:pStyle w:val="ListParagraph"/>
        <w:numPr>
          <w:ilvl w:val="0"/>
          <w:numId w:val="3"/>
        </w:numPr>
      </w:pPr>
      <w:r>
        <w:t>click on the FIELD EXPERIENCE link in the left side menu</w:t>
      </w:r>
    </w:p>
    <w:p w14:paraId="4E32983D" w14:textId="77777777" w:rsidR="0041107B" w:rsidRDefault="0041107B" w:rsidP="0041107B"/>
    <w:p w14:paraId="0607460A" w14:textId="77777777" w:rsidR="00174E9F" w:rsidRDefault="004E0608" w:rsidP="00A455F1">
      <w:pPr>
        <w:pStyle w:val="Heading2"/>
      </w:pPr>
      <w:r>
        <w:t>Viewing Your</w:t>
      </w:r>
      <w:r w:rsidR="00ED2AC5" w:rsidRPr="00ED2AC5">
        <w:t xml:space="preserve"> Field Experience Binder</w:t>
      </w:r>
    </w:p>
    <w:p w14:paraId="601693FF" w14:textId="77777777" w:rsidR="00174E9F" w:rsidRDefault="00BD63D4" w:rsidP="00174E9F">
      <w:r>
        <w:rPr>
          <w:noProof/>
        </w:rPr>
        <w:drawing>
          <wp:inline distT="0" distB="0" distL="0" distR="0" wp14:anchorId="095121C2" wp14:editId="0888BF22">
            <wp:extent cx="5943600" cy="829945"/>
            <wp:effectExtent l="0" t="0" r="0" b="8255"/>
            <wp:docPr id="1" name="Picture 1" descr="Field experience binder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829945"/>
                    </a:xfrm>
                    <a:prstGeom prst="rect">
                      <a:avLst/>
                    </a:prstGeom>
                  </pic:spPr>
                </pic:pic>
              </a:graphicData>
            </a:graphic>
          </wp:inline>
        </w:drawing>
      </w:r>
    </w:p>
    <w:p w14:paraId="5D387779" w14:textId="77777777" w:rsidR="00B152D2" w:rsidRDefault="00B152D2" w:rsidP="00174E9F">
      <w:r>
        <w:t>Your binder will have a number of tabs</w:t>
      </w:r>
      <w:r w:rsidR="00EA1476">
        <w:t xml:space="preserve"> (described from left to ri</w:t>
      </w:r>
      <w:r w:rsidR="007E13DB">
        <w:t>ght</w:t>
      </w:r>
      <w:r w:rsidR="00EA1476">
        <w:t>)</w:t>
      </w:r>
    </w:p>
    <w:p w14:paraId="5A4C54FE" w14:textId="77777777" w:rsidR="00B152D2" w:rsidRDefault="00EA1476" w:rsidP="00B152D2">
      <w:pPr>
        <w:pStyle w:val="ListParagraph"/>
        <w:numPr>
          <w:ilvl w:val="0"/>
          <w:numId w:val="2"/>
        </w:numPr>
      </w:pPr>
      <w:r>
        <w:t xml:space="preserve">ONE </w:t>
      </w:r>
      <w:r w:rsidR="00F75B8E">
        <w:t>Field Experience Binder cover</w:t>
      </w:r>
      <w:r>
        <w:t xml:space="preserve"> tab. You’ll see the title and additional general information </w:t>
      </w:r>
      <w:r w:rsidR="005C1E71">
        <w:t>(including deadlines) for</w:t>
      </w:r>
      <w:r>
        <w:t xml:space="preserve"> your binder.</w:t>
      </w:r>
    </w:p>
    <w:p w14:paraId="3D656DAA" w14:textId="77777777" w:rsidR="00EA1476" w:rsidRPr="00521551" w:rsidRDefault="00EA1476" w:rsidP="00B152D2">
      <w:pPr>
        <w:pStyle w:val="ListParagraph"/>
        <w:numPr>
          <w:ilvl w:val="0"/>
          <w:numId w:val="2"/>
        </w:numPr>
        <w:rPr>
          <w:b/>
        </w:rPr>
      </w:pPr>
      <w:r>
        <w:t xml:space="preserve">ONE or MORE </w:t>
      </w:r>
      <w:r w:rsidR="00521551">
        <w:t xml:space="preserve">sub-tabs (just to the right of the </w:t>
      </w:r>
      <w:r w:rsidR="005C1E71">
        <w:t>cover</w:t>
      </w:r>
      <w:r w:rsidR="00521551">
        <w:t xml:space="preserve"> tab. </w:t>
      </w:r>
      <w:r w:rsidR="00521551" w:rsidRPr="00521551">
        <w:rPr>
          <w:b/>
        </w:rPr>
        <w:t>Each of these tabs present instructions</w:t>
      </w:r>
      <w:r w:rsidR="00521551">
        <w:rPr>
          <w:b/>
        </w:rPr>
        <w:t>, deadlines,</w:t>
      </w:r>
      <w:r w:rsidR="00521551" w:rsidRPr="00521551">
        <w:rPr>
          <w:b/>
        </w:rPr>
        <w:t xml:space="preserve"> and online forms that you</w:t>
      </w:r>
      <w:r w:rsidR="00521551">
        <w:rPr>
          <w:b/>
        </w:rPr>
        <w:t xml:space="preserve"> (the student)</w:t>
      </w:r>
      <w:r w:rsidR="00521551" w:rsidRPr="00521551">
        <w:rPr>
          <w:b/>
        </w:rPr>
        <w:t xml:space="preserve"> must complete.</w:t>
      </w:r>
      <w:r w:rsidR="000B4A04">
        <w:rPr>
          <w:b/>
        </w:rPr>
        <w:t xml:space="preserve"> Your sub-tab titles may</w:t>
      </w:r>
      <w:r w:rsidR="005C1E71">
        <w:rPr>
          <w:b/>
        </w:rPr>
        <w:t xml:space="preserve"> vary.</w:t>
      </w:r>
    </w:p>
    <w:p w14:paraId="772CE0FB" w14:textId="77777777" w:rsidR="00521551" w:rsidRDefault="00521551" w:rsidP="00B152D2">
      <w:pPr>
        <w:pStyle w:val="ListParagraph"/>
        <w:numPr>
          <w:ilvl w:val="0"/>
          <w:numId w:val="2"/>
        </w:numPr>
      </w:pPr>
      <w:r>
        <w:t>ONE assessment tab and ONE feedback tab (last two tabs, far right). These tabs</w:t>
      </w:r>
      <w:r w:rsidR="003107F8">
        <w:t xml:space="preserve"> are used by evaluators. There are NO TASKS for you (the student) to complete under these two tabs.</w:t>
      </w:r>
    </w:p>
    <w:p w14:paraId="0FBFEF4D" w14:textId="77777777" w:rsidR="00B30016" w:rsidRPr="00B30016" w:rsidRDefault="00012378" w:rsidP="00A455F1">
      <w:pPr>
        <w:pStyle w:val="Heading2"/>
      </w:pPr>
      <w:r>
        <w:t>Completing the Forms in Your Field Experience Binder</w:t>
      </w:r>
      <w:r w:rsidR="007419EE">
        <w:br/>
      </w:r>
    </w:p>
    <w:p w14:paraId="514C2906" w14:textId="77777777" w:rsidR="0056168C" w:rsidRPr="00A455F1" w:rsidRDefault="00F75B8E" w:rsidP="00432B8D">
      <w:pPr>
        <w:numPr>
          <w:ilvl w:val="0"/>
          <w:numId w:val="7"/>
        </w:numPr>
        <w:shd w:val="clear" w:color="auto" w:fill="FFFFFF"/>
        <w:spacing w:after="150" w:line="240" w:lineRule="auto"/>
        <w:rPr>
          <w:color w:val="000000" w:themeColor="text1"/>
        </w:rPr>
      </w:pPr>
      <w:r w:rsidRPr="00A455F1">
        <w:rPr>
          <w:rFonts w:eastAsia="Times New Roman" w:cstheme="minorHAnsi"/>
          <w:color w:val="000000" w:themeColor="text1"/>
        </w:rPr>
        <w:t xml:space="preserve">Click on </w:t>
      </w:r>
      <w:r w:rsidR="00BD63D4" w:rsidRPr="00A455F1">
        <w:rPr>
          <w:rFonts w:eastAsia="Times New Roman" w:cstheme="minorHAnsi"/>
          <w:color w:val="000000" w:themeColor="text1"/>
        </w:rPr>
        <w:t>any</w:t>
      </w:r>
      <w:r w:rsidRPr="00A455F1">
        <w:rPr>
          <w:rFonts w:eastAsia="Times New Roman" w:cstheme="minorHAnsi"/>
          <w:color w:val="000000" w:themeColor="text1"/>
        </w:rPr>
        <w:t xml:space="preserve"> sub-tab</w:t>
      </w:r>
      <w:r w:rsidR="00924551" w:rsidRPr="00A455F1">
        <w:rPr>
          <w:rFonts w:eastAsia="Times New Roman" w:cstheme="minorHAnsi"/>
          <w:color w:val="000000" w:themeColor="text1"/>
        </w:rPr>
        <w:t xml:space="preserve"> (excluding assessment and feedback)</w:t>
      </w:r>
      <w:r w:rsidRPr="00A455F1">
        <w:rPr>
          <w:rFonts w:eastAsia="Times New Roman" w:cstheme="minorHAnsi"/>
          <w:color w:val="000000" w:themeColor="text1"/>
        </w:rPr>
        <w:t xml:space="preserve"> to the right of the Field Experience Binder cover page. (Tab title will vary.)</w:t>
      </w:r>
    </w:p>
    <w:p w14:paraId="71CEB307" w14:textId="77777777" w:rsidR="008A6AAA" w:rsidRDefault="005A09F8" w:rsidP="00432B8D">
      <w:pPr>
        <w:numPr>
          <w:ilvl w:val="0"/>
          <w:numId w:val="7"/>
        </w:numPr>
        <w:shd w:val="clear" w:color="auto" w:fill="FFFFFF"/>
        <w:spacing w:after="150" w:line="240" w:lineRule="auto"/>
      </w:pPr>
      <w:r w:rsidRPr="00A455F1">
        <w:lastRenderedPageBreak/>
        <w:t>Click on the SELECT BUTTON to the right of a form’s title</w:t>
      </w:r>
      <w:r w:rsidR="0056168C" w:rsidRPr="00A455F1">
        <w:t xml:space="preserve"> (under Attachments)</w:t>
      </w:r>
      <w:r w:rsidRPr="00A455F1">
        <w:t xml:space="preserve"> to open the</w:t>
      </w:r>
      <w:r w:rsidR="00BD63D4" w:rsidRPr="00A455F1">
        <w:t xml:space="preserve"> associated</w:t>
      </w:r>
      <w:r w:rsidRPr="00A455F1">
        <w:t xml:space="preserve"> form</w:t>
      </w:r>
      <w:r w:rsidR="00FE697E" w:rsidRPr="00A455F1">
        <w:t>. Your form titles will vary.</w:t>
      </w:r>
      <w:r w:rsidR="008A6AAA">
        <w:br/>
      </w:r>
      <w:r w:rsidR="00FE697E">
        <w:rPr>
          <w:noProof/>
        </w:rPr>
        <w:drawing>
          <wp:inline distT="0" distB="0" distL="0" distR="0" wp14:anchorId="011942EA" wp14:editId="4128AA07">
            <wp:extent cx="3524036" cy="1641880"/>
            <wp:effectExtent l="0" t="0" r="635" b="0"/>
            <wp:docPr id="9" name="Picture 9" descr="Attachment select butt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45599" cy="1651926"/>
                    </a:xfrm>
                    <a:prstGeom prst="rect">
                      <a:avLst/>
                    </a:prstGeom>
                  </pic:spPr>
                </pic:pic>
              </a:graphicData>
            </a:graphic>
          </wp:inline>
        </w:drawing>
      </w:r>
    </w:p>
    <w:p w14:paraId="21B70A4E" w14:textId="77777777" w:rsidR="00BD63D4" w:rsidRDefault="005A09F8" w:rsidP="008A6AAA">
      <w:pPr>
        <w:pStyle w:val="ListParagraph"/>
        <w:numPr>
          <w:ilvl w:val="0"/>
          <w:numId w:val="7"/>
        </w:numPr>
      </w:pPr>
      <w:r>
        <w:t>Complete all of the fields in the form. Do not</w:t>
      </w:r>
      <w:r w:rsidR="008A6AAA">
        <w:t xml:space="preserve"> attach additional documents. </w:t>
      </w:r>
    </w:p>
    <w:p w14:paraId="0613286F" w14:textId="77777777" w:rsidR="00B66F87" w:rsidRDefault="003142CD" w:rsidP="008A6AAA">
      <w:pPr>
        <w:pStyle w:val="ListParagraph"/>
        <w:numPr>
          <w:ilvl w:val="0"/>
          <w:numId w:val="7"/>
        </w:numPr>
      </w:pPr>
      <w:r>
        <w:t>C</w:t>
      </w:r>
      <w:r w:rsidR="00BD63D4">
        <w:t>lick the green</w:t>
      </w:r>
      <w:r w:rsidR="00924551">
        <w:t xml:space="preserve"> ADD button at the end of the form (bottom, far right side of the page).</w:t>
      </w:r>
      <w:r w:rsidR="00B66F87">
        <w:br/>
      </w:r>
      <w:r w:rsidR="00B66F87">
        <w:rPr>
          <w:noProof/>
        </w:rPr>
        <w:drawing>
          <wp:inline distT="0" distB="0" distL="0" distR="0" wp14:anchorId="500FB006" wp14:editId="04E0C78D">
            <wp:extent cx="3067050" cy="1543050"/>
            <wp:effectExtent l="0" t="0" r="0" b="0"/>
            <wp:docPr id="6" name="Picture 6" descr="Add button at the bottom of a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67050" cy="1543050"/>
                    </a:xfrm>
                    <a:prstGeom prst="rect">
                      <a:avLst/>
                    </a:prstGeom>
                  </pic:spPr>
                </pic:pic>
              </a:graphicData>
            </a:graphic>
          </wp:inline>
        </w:drawing>
      </w:r>
    </w:p>
    <w:p w14:paraId="2802D27D" w14:textId="77777777" w:rsidR="00B30016" w:rsidRDefault="003142CD" w:rsidP="008A6AAA">
      <w:pPr>
        <w:pStyle w:val="ListParagraph"/>
        <w:numPr>
          <w:ilvl w:val="0"/>
          <w:numId w:val="7"/>
        </w:numPr>
      </w:pPr>
      <w:r>
        <w:t>You will be returned to the sub-tab page you were on.</w:t>
      </w:r>
    </w:p>
    <w:p w14:paraId="0F51C6AD" w14:textId="455202E7" w:rsidR="00B30016" w:rsidRDefault="00B30016" w:rsidP="00B30016">
      <w:pPr>
        <w:pStyle w:val="ListParagraph"/>
        <w:numPr>
          <w:ilvl w:val="1"/>
          <w:numId w:val="7"/>
        </w:numPr>
      </w:pPr>
      <w:r>
        <w:t>If you are ready to submit the form, click the SUBMIT button at the bottom right of the sub-tab page.</w:t>
      </w:r>
      <w:r w:rsidR="00BD4FAF">
        <w:t xml:space="preserve">  You may not be able to submit until ALL forms in the binder are completed.  In this case, you will SUBMIT at the end of the field experience when all forms are complete.</w:t>
      </w:r>
    </w:p>
    <w:p w14:paraId="4F3F9657" w14:textId="77777777" w:rsidR="00B30016" w:rsidRDefault="00B30016" w:rsidP="00B30016">
      <w:pPr>
        <w:pStyle w:val="ListParagraph"/>
        <w:numPr>
          <w:ilvl w:val="1"/>
          <w:numId w:val="7"/>
        </w:numPr>
      </w:pPr>
      <w:r>
        <w:t>If you need to save your work to complete later, click SAVE.</w:t>
      </w:r>
    </w:p>
    <w:p w14:paraId="557769FC" w14:textId="6D218380" w:rsidR="00376B31" w:rsidRDefault="00B30016" w:rsidP="00B30016">
      <w:pPr>
        <w:pStyle w:val="ListParagraph"/>
        <w:numPr>
          <w:ilvl w:val="1"/>
          <w:numId w:val="7"/>
        </w:numPr>
      </w:pPr>
      <w:r>
        <w:t xml:space="preserve">Be sure you SUMBIT the sub-tab by the </w:t>
      </w:r>
      <w:r w:rsidR="00BD4FAF">
        <w:t>due date if indicated</w:t>
      </w:r>
      <w:r>
        <w:t xml:space="preserve"> (listed on the cover tab).</w:t>
      </w:r>
      <w:r>
        <w:br/>
      </w:r>
      <w:r w:rsidR="00FE697E">
        <w:br/>
      </w:r>
      <w:r w:rsidR="00FE697E">
        <w:rPr>
          <w:noProof/>
        </w:rPr>
        <w:drawing>
          <wp:inline distT="0" distB="0" distL="0" distR="0" wp14:anchorId="3E5418E1" wp14:editId="3B4B5378">
            <wp:extent cx="4202131" cy="1531477"/>
            <wp:effectExtent l="0" t="0" r="8255" b="0"/>
            <wp:docPr id="7" name="Picture 7" descr="Submit and save button on a sub-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37093" cy="1544219"/>
                    </a:xfrm>
                    <a:prstGeom prst="rect">
                      <a:avLst/>
                    </a:prstGeom>
                  </pic:spPr>
                </pic:pic>
              </a:graphicData>
            </a:graphic>
          </wp:inline>
        </w:drawing>
      </w:r>
      <w:r w:rsidR="00924551">
        <w:br/>
      </w:r>
    </w:p>
    <w:p w14:paraId="6129D557" w14:textId="77777777" w:rsidR="00376B31" w:rsidRDefault="00376B31" w:rsidP="008A6AAA">
      <w:pPr>
        <w:pStyle w:val="ListParagraph"/>
        <w:numPr>
          <w:ilvl w:val="0"/>
          <w:numId w:val="7"/>
        </w:numPr>
      </w:pPr>
      <w:r>
        <w:t>Repeat steps 1-</w:t>
      </w:r>
      <w:r w:rsidR="00245B2E">
        <w:t>5</w:t>
      </w:r>
      <w:r>
        <w:t xml:space="preserve"> for each sub-tab until all forms have been completed</w:t>
      </w:r>
      <w:r w:rsidR="00245B2E">
        <w:t xml:space="preserve"> and sub-tabs have been </w:t>
      </w:r>
      <w:r w:rsidR="007544E8">
        <w:t>SUBMITTED</w:t>
      </w:r>
      <w:r>
        <w:t>.</w:t>
      </w:r>
    </w:p>
    <w:p w14:paraId="1CEA60EB" w14:textId="77777777" w:rsidR="00F773EF" w:rsidRDefault="00376B31" w:rsidP="00F773EF">
      <w:pPr>
        <w:pStyle w:val="ListParagraph"/>
        <w:numPr>
          <w:ilvl w:val="1"/>
          <w:numId w:val="7"/>
        </w:numPr>
      </w:pPr>
      <w:r>
        <w:t>Remember, the assessment and feedback tabs are used by evaluators. There are NO TASKS for you (the student) to complete under these two tabs.</w:t>
      </w:r>
    </w:p>
    <w:p w14:paraId="6694E9F1" w14:textId="77777777" w:rsidR="00245B2E" w:rsidRDefault="00245B2E" w:rsidP="00245B2E">
      <w:pPr>
        <w:pStyle w:val="ListParagraph"/>
        <w:ind w:left="1440"/>
      </w:pPr>
    </w:p>
    <w:p w14:paraId="79DFA2D5" w14:textId="77777777" w:rsidR="009732CD" w:rsidRDefault="00F773EF" w:rsidP="00A455F1">
      <w:pPr>
        <w:pStyle w:val="Heading2"/>
      </w:pPr>
      <w:r>
        <w:lastRenderedPageBreak/>
        <w:t>Submitting Your Completed Binder</w:t>
      </w:r>
    </w:p>
    <w:p w14:paraId="1376AEE2" w14:textId="77777777" w:rsidR="000B6D4B" w:rsidRPr="000B6D4B" w:rsidRDefault="000B6D4B" w:rsidP="000B6D4B">
      <w:r>
        <w:t>When you’ve completed all of your online forms, your final step is to submit your binder</w:t>
      </w:r>
    </w:p>
    <w:p w14:paraId="4B1FBDFC" w14:textId="77777777" w:rsidR="000B6D4B" w:rsidRDefault="000B6D4B" w:rsidP="000B6D4B">
      <w:pPr>
        <w:pStyle w:val="ListParagraph"/>
        <w:numPr>
          <w:ilvl w:val="0"/>
          <w:numId w:val="9"/>
        </w:numPr>
      </w:pPr>
      <w:r>
        <w:t xml:space="preserve">Access </w:t>
      </w:r>
      <w:r w:rsidR="00094367">
        <w:t xml:space="preserve">your </w:t>
      </w:r>
      <w:r>
        <w:t>Field Experience Binder</w:t>
      </w:r>
      <w:r w:rsidR="00094367">
        <w:t xml:space="preserve"> (from your pending tasks or Field Experience menu link)</w:t>
      </w:r>
    </w:p>
    <w:p w14:paraId="1BC85AFE" w14:textId="77777777" w:rsidR="00094367" w:rsidRDefault="00094367" w:rsidP="000B6D4B">
      <w:pPr>
        <w:pStyle w:val="ListParagraph"/>
        <w:numPr>
          <w:ilvl w:val="0"/>
          <w:numId w:val="9"/>
        </w:numPr>
      </w:pPr>
      <w:r>
        <w:t>Click on your Field Experience Binder cover tab. Your tab names may vary. The cover tab is the first one on the left.</w:t>
      </w:r>
      <w:r>
        <w:br/>
      </w:r>
      <w:r>
        <w:rPr>
          <w:noProof/>
        </w:rPr>
        <w:drawing>
          <wp:inline distT="0" distB="0" distL="0" distR="0" wp14:anchorId="53CDF35E" wp14:editId="1EFE2FA6">
            <wp:extent cx="6143625" cy="1724025"/>
            <wp:effectExtent l="0" t="0" r="9525" b="9525"/>
            <wp:docPr id="11" name="Picture 11" descr="Field experience binder cover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43625" cy="1724025"/>
                    </a:xfrm>
                    <a:prstGeom prst="rect">
                      <a:avLst/>
                    </a:prstGeom>
                  </pic:spPr>
                </pic:pic>
              </a:graphicData>
            </a:graphic>
          </wp:inline>
        </w:drawing>
      </w:r>
    </w:p>
    <w:p w14:paraId="70579212" w14:textId="77777777" w:rsidR="000B6D4B" w:rsidRDefault="000B6D4B" w:rsidP="000B6D4B">
      <w:pPr>
        <w:pStyle w:val="ListParagraph"/>
        <w:numPr>
          <w:ilvl w:val="0"/>
          <w:numId w:val="9"/>
        </w:numPr>
      </w:pPr>
      <w:r>
        <w:t>Click the SUBMIT button at the bottom of that page</w:t>
      </w:r>
      <w:r w:rsidR="00BB5DEE">
        <w:t xml:space="preserve">. </w:t>
      </w:r>
      <w:r w:rsidR="00B24CD0">
        <w:br/>
      </w:r>
      <w:r w:rsidR="00C05031">
        <w:rPr>
          <w:noProof/>
        </w:rPr>
        <w:drawing>
          <wp:inline distT="0" distB="0" distL="0" distR="0" wp14:anchorId="1876A642" wp14:editId="1AD4F93C">
            <wp:extent cx="3276600" cy="1123950"/>
            <wp:effectExtent l="0" t="0" r="0" b="0"/>
            <wp:docPr id="3" name="Picture 3" descr="SUBMIT button at the bottom of the p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76600" cy="1123950"/>
                    </a:xfrm>
                    <a:prstGeom prst="rect">
                      <a:avLst/>
                    </a:prstGeom>
                  </pic:spPr>
                </pic:pic>
              </a:graphicData>
            </a:graphic>
          </wp:inline>
        </w:drawing>
      </w:r>
      <w:r w:rsidR="00261490">
        <w:br/>
      </w:r>
    </w:p>
    <w:p w14:paraId="6A8BA789" w14:textId="77777777" w:rsidR="00BB5DEE" w:rsidRDefault="00BB5DEE" w:rsidP="00BB5DEE">
      <w:pPr>
        <w:pStyle w:val="ListParagraph"/>
        <w:numPr>
          <w:ilvl w:val="0"/>
          <w:numId w:val="9"/>
        </w:numPr>
      </w:pPr>
      <w:r>
        <w:t>You’ll see a pop-up window that lists all of the forms in your binder. Click the checkb</w:t>
      </w:r>
      <w:r w:rsidR="00B257EE">
        <w:t>oxes to select all of the forms and then click SUBMIT at the bottom of that pop-up window.</w:t>
      </w:r>
      <w:r>
        <w:br/>
      </w:r>
      <w:r w:rsidR="00C85BE9">
        <w:rPr>
          <w:noProof/>
        </w:rPr>
        <w:drawing>
          <wp:inline distT="0" distB="0" distL="0" distR="0" wp14:anchorId="776A42AB" wp14:editId="428C8C16">
            <wp:extent cx="6467475" cy="1990725"/>
            <wp:effectExtent l="0" t="0" r="9525" b="9525"/>
            <wp:docPr id="25" name="Picture 25" descr="Popup submission windo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67475" cy="1990725"/>
                    </a:xfrm>
                    <a:prstGeom prst="rect">
                      <a:avLst/>
                    </a:prstGeom>
                  </pic:spPr>
                </pic:pic>
              </a:graphicData>
            </a:graphic>
          </wp:inline>
        </w:drawing>
      </w:r>
    </w:p>
    <w:p w14:paraId="0AA71B4C" w14:textId="77777777" w:rsidR="00BB5DEE" w:rsidRDefault="00BB5DEE" w:rsidP="000B6D4B">
      <w:pPr>
        <w:pStyle w:val="ListParagraph"/>
        <w:numPr>
          <w:ilvl w:val="0"/>
          <w:numId w:val="9"/>
        </w:numPr>
      </w:pPr>
      <w:r>
        <w:t>NOTE: If a form title is gray and you cannot click in the checkbox, this means you did not complete the form. You’ll need to return to the appropriate tab, and return to the in</w:t>
      </w:r>
      <w:r w:rsidR="00A92E2A">
        <w:t>structions (above) for completing</w:t>
      </w:r>
      <w:r>
        <w:t xml:space="preserve"> a form.</w:t>
      </w:r>
      <w:r w:rsidR="00250071">
        <w:t xml:space="preserve"> You may also receive a message if any form has empty fields.</w:t>
      </w:r>
    </w:p>
    <w:p w14:paraId="47CEF4FF" w14:textId="77777777" w:rsidR="00094367" w:rsidRPr="000B4AA4" w:rsidRDefault="00CB7962" w:rsidP="00CB7962">
      <w:pPr>
        <w:pStyle w:val="ListParagraph"/>
        <w:numPr>
          <w:ilvl w:val="0"/>
          <w:numId w:val="9"/>
        </w:numPr>
      </w:pPr>
      <w:r>
        <w:t>When all of your forms have been submitted, the status of your binder will show Completed and a lock will appear next to the binder title.</w:t>
      </w:r>
      <w:r>
        <w:br/>
      </w:r>
      <w:r>
        <w:rPr>
          <w:noProof/>
        </w:rPr>
        <w:lastRenderedPageBreak/>
        <w:drawing>
          <wp:inline distT="0" distB="0" distL="0" distR="0" wp14:anchorId="24E70C79" wp14:editId="4ED647B0">
            <wp:extent cx="5861812" cy="750013"/>
            <wp:effectExtent l="0" t="0" r="5715" b="0"/>
            <wp:docPr id="27" name="Picture 27" descr="Completed and locked field experience bin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26985" cy="758352"/>
                    </a:xfrm>
                    <a:prstGeom prst="rect">
                      <a:avLst/>
                    </a:prstGeom>
                  </pic:spPr>
                </pic:pic>
              </a:graphicData>
            </a:graphic>
          </wp:inline>
        </w:drawing>
      </w:r>
      <w:r w:rsidR="00094367">
        <w:br/>
      </w:r>
    </w:p>
    <w:p w14:paraId="6999B1ED" w14:textId="77777777" w:rsidR="005A09F8" w:rsidRPr="005A09F8" w:rsidRDefault="00BD63D4" w:rsidP="00245B2E">
      <w:r>
        <w:br/>
      </w:r>
    </w:p>
    <w:p w14:paraId="484BC264" w14:textId="77777777" w:rsidR="00012378" w:rsidRPr="00174E9F" w:rsidRDefault="00012378" w:rsidP="00012378">
      <w:bookmarkStart w:id="0" w:name="_GoBack"/>
      <w:bookmarkEnd w:id="0"/>
    </w:p>
    <w:sectPr w:rsidR="00012378" w:rsidRPr="00174E9F" w:rsidSect="00B30016">
      <w:headerReference w:type="default" r:id="rId16"/>
      <w:footerReference w:type="default" r:id="rId1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8D7AD" w14:textId="77777777" w:rsidR="00F059F6" w:rsidRDefault="00F059F6" w:rsidP="007D066E">
      <w:pPr>
        <w:spacing w:after="0" w:line="240" w:lineRule="auto"/>
      </w:pPr>
      <w:r>
        <w:separator/>
      </w:r>
    </w:p>
  </w:endnote>
  <w:endnote w:type="continuationSeparator" w:id="0">
    <w:p w14:paraId="47F04ADC" w14:textId="77777777" w:rsidR="00F059F6" w:rsidRDefault="00F059F6" w:rsidP="007D0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16ABB" w14:textId="7A8CE448" w:rsidR="007D066E" w:rsidRDefault="007D066E">
    <w:pPr>
      <w:pStyle w:val="Footer"/>
    </w:pPr>
    <w:r>
      <w:t>Last updated: 01/08/20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BD2EB" w14:textId="77777777" w:rsidR="00F059F6" w:rsidRDefault="00F059F6" w:rsidP="007D066E">
      <w:pPr>
        <w:spacing w:after="0" w:line="240" w:lineRule="auto"/>
      </w:pPr>
      <w:r>
        <w:separator/>
      </w:r>
    </w:p>
  </w:footnote>
  <w:footnote w:type="continuationSeparator" w:id="0">
    <w:p w14:paraId="695C03E0" w14:textId="77777777" w:rsidR="00F059F6" w:rsidRDefault="00F059F6" w:rsidP="007D0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3CAA" w14:textId="7DDCF246" w:rsidR="007D066E" w:rsidRDefault="007D066E">
    <w:pPr>
      <w:pStyle w:val="Header"/>
    </w:pPr>
    <w:r>
      <w:t>University of Iowa College of Education</w:t>
    </w:r>
    <w:r>
      <w:br/>
      <w:t>Student Field Experiences</w:t>
    </w:r>
    <w:r>
      <w:br/>
      <w:t>education.uiowa.edu/SFE</w:t>
    </w:r>
  </w:p>
  <w:p w14:paraId="20475CD8" w14:textId="77777777" w:rsidR="007D066E" w:rsidRDefault="007D0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A24D7"/>
    <w:multiLevelType w:val="hybridMultilevel"/>
    <w:tmpl w:val="FF4A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21448"/>
    <w:multiLevelType w:val="hybridMultilevel"/>
    <w:tmpl w:val="A3406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D37C6"/>
    <w:multiLevelType w:val="hybridMultilevel"/>
    <w:tmpl w:val="C69A805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1B4E395E"/>
    <w:multiLevelType w:val="hybridMultilevel"/>
    <w:tmpl w:val="0658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B182E"/>
    <w:multiLevelType w:val="hybridMultilevel"/>
    <w:tmpl w:val="A64C3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35243"/>
    <w:multiLevelType w:val="hybridMultilevel"/>
    <w:tmpl w:val="1E06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317A2"/>
    <w:multiLevelType w:val="multilevel"/>
    <w:tmpl w:val="D1321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7871DD"/>
    <w:multiLevelType w:val="hybridMultilevel"/>
    <w:tmpl w:val="F86CEF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B902B1"/>
    <w:multiLevelType w:val="hybridMultilevel"/>
    <w:tmpl w:val="E2B00B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0"/>
  </w:num>
  <w:num w:numId="5">
    <w:abstractNumId w:val="7"/>
  </w:num>
  <w:num w:numId="6">
    <w:abstractNumId w:val="8"/>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DA"/>
    <w:rsid w:val="00012378"/>
    <w:rsid w:val="00076B97"/>
    <w:rsid w:val="0009006E"/>
    <w:rsid w:val="00094367"/>
    <w:rsid w:val="000B4A04"/>
    <w:rsid w:val="000B4AA4"/>
    <w:rsid w:val="000B6D4B"/>
    <w:rsid w:val="000D1C68"/>
    <w:rsid w:val="00122C27"/>
    <w:rsid w:val="001275CC"/>
    <w:rsid w:val="00174E9F"/>
    <w:rsid w:val="001D3A37"/>
    <w:rsid w:val="001E01CD"/>
    <w:rsid w:val="00237CCC"/>
    <w:rsid w:val="00245B2E"/>
    <w:rsid w:val="00250071"/>
    <w:rsid w:val="00261490"/>
    <w:rsid w:val="003107F8"/>
    <w:rsid w:val="003142CD"/>
    <w:rsid w:val="00376B31"/>
    <w:rsid w:val="00380D54"/>
    <w:rsid w:val="0039217E"/>
    <w:rsid w:val="003D0B25"/>
    <w:rsid w:val="0041107B"/>
    <w:rsid w:val="00413561"/>
    <w:rsid w:val="00491FA6"/>
    <w:rsid w:val="004E0608"/>
    <w:rsid w:val="00521551"/>
    <w:rsid w:val="005517CD"/>
    <w:rsid w:val="0056168C"/>
    <w:rsid w:val="0056320A"/>
    <w:rsid w:val="005A09F8"/>
    <w:rsid w:val="005C1E71"/>
    <w:rsid w:val="005E5B95"/>
    <w:rsid w:val="0067522C"/>
    <w:rsid w:val="007419EE"/>
    <w:rsid w:val="007544E8"/>
    <w:rsid w:val="007B021F"/>
    <w:rsid w:val="007D066E"/>
    <w:rsid w:val="007E13DB"/>
    <w:rsid w:val="0081646F"/>
    <w:rsid w:val="0082382A"/>
    <w:rsid w:val="00823A38"/>
    <w:rsid w:val="00830BFC"/>
    <w:rsid w:val="00833BDA"/>
    <w:rsid w:val="008A6AAA"/>
    <w:rsid w:val="00924551"/>
    <w:rsid w:val="00964D3F"/>
    <w:rsid w:val="009732CD"/>
    <w:rsid w:val="00975EED"/>
    <w:rsid w:val="00A2064B"/>
    <w:rsid w:val="00A455F1"/>
    <w:rsid w:val="00A578BA"/>
    <w:rsid w:val="00A92E2A"/>
    <w:rsid w:val="00AA569A"/>
    <w:rsid w:val="00AB5FED"/>
    <w:rsid w:val="00AE7E52"/>
    <w:rsid w:val="00B13377"/>
    <w:rsid w:val="00B152D2"/>
    <w:rsid w:val="00B23F0C"/>
    <w:rsid w:val="00B24CD0"/>
    <w:rsid w:val="00B257EE"/>
    <w:rsid w:val="00B30016"/>
    <w:rsid w:val="00B66F87"/>
    <w:rsid w:val="00B674ED"/>
    <w:rsid w:val="00BB5DEE"/>
    <w:rsid w:val="00BD4FAF"/>
    <w:rsid w:val="00BD63D4"/>
    <w:rsid w:val="00C05031"/>
    <w:rsid w:val="00C562B0"/>
    <w:rsid w:val="00C85BE9"/>
    <w:rsid w:val="00CB7962"/>
    <w:rsid w:val="00D040B8"/>
    <w:rsid w:val="00D64702"/>
    <w:rsid w:val="00E403BB"/>
    <w:rsid w:val="00EA1476"/>
    <w:rsid w:val="00ED2AC5"/>
    <w:rsid w:val="00EE6E49"/>
    <w:rsid w:val="00F059F6"/>
    <w:rsid w:val="00F11206"/>
    <w:rsid w:val="00F219A6"/>
    <w:rsid w:val="00F26771"/>
    <w:rsid w:val="00F75B8E"/>
    <w:rsid w:val="00F773EF"/>
    <w:rsid w:val="00FE697E"/>
    <w:rsid w:val="00FF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298D"/>
  <w15:chartTrackingRefBased/>
  <w15:docId w15:val="{91390DCA-2AEC-46E9-B9C6-20760F6F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702"/>
  </w:style>
  <w:style w:type="paragraph" w:styleId="Heading1">
    <w:name w:val="heading 1"/>
    <w:basedOn w:val="Heading2"/>
    <w:next w:val="Normal"/>
    <w:link w:val="Heading1Char"/>
    <w:uiPriority w:val="9"/>
    <w:qFormat/>
    <w:rsid w:val="00B13377"/>
    <w:pPr>
      <w:outlineLvl w:val="0"/>
    </w:pPr>
    <w:rPr>
      <w:sz w:val="40"/>
    </w:rPr>
  </w:style>
  <w:style w:type="paragraph" w:styleId="Heading2">
    <w:name w:val="heading 2"/>
    <w:basedOn w:val="Normal"/>
    <w:next w:val="Normal"/>
    <w:link w:val="Heading2Char"/>
    <w:uiPriority w:val="9"/>
    <w:unhideWhenUsed/>
    <w:qFormat/>
    <w:rsid w:val="00A455F1"/>
    <w:pPr>
      <w:keepNext/>
      <w:keepLines/>
      <w:spacing w:before="40" w:after="0"/>
      <w:outlineLvl w:val="1"/>
    </w:pPr>
    <w:rPr>
      <w:rFonts w:asciiTheme="majorHAnsi" w:eastAsiaTheme="majorEastAsia" w:hAnsiTheme="majorHAnsi" w:cstheme="majorBidi"/>
      <w:b/>
      <w:color w:val="000000" w:themeColor="text1"/>
      <w:sz w:val="32"/>
      <w:szCs w:val="26"/>
    </w:rPr>
  </w:style>
  <w:style w:type="paragraph" w:styleId="Heading3">
    <w:name w:val="heading 3"/>
    <w:basedOn w:val="Normal"/>
    <w:next w:val="Normal"/>
    <w:link w:val="Heading3Char"/>
    <w:uiPriority w:val="9"/>
    <w:unhideWhenUsed/>
    <w:qFormat/>
    <w:rsid w:val="003921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9217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9217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9217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9217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9217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217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377"/>
    <w:rPr>
      <w:rFonts w:asciiTheme="majorHAnsi" w:eastAsiaTheme="majorEastAsia" w:hAnsiTheme="majorHAnsi" w:cstheme="majorBidi"/>
      <w:b/>
      <w:color w:val="000000" w:themeColor="text1"/>
      <w:sz w:val="40"/>
      <w:szCs w:val="26"/>
    </w:rPr>
  </w:style>
  <w:style w:type="character" w:customStyle="1" w:styleId="Heading2Char">
    <w:name w:val="Heading 2 Char"/>
    <w:basedOn w:val="DefaultParagraphFont"/>
    <w:link w:val="Heading2"/>
    <w:uiPriority w:val="9"/>
    <w:rsid w:val="00A455F1"/>
    <w:rPr>
      <w:rFonts w:asciiTheme="majorHAnsi" w:eastAsiaTheme="majorEastAsia" w:hAnsiTheme="majorHAnsi" w:cstheme="majorBidi"/>
      <w:b/>
      <w:color w:val="000000" w:themeColor="text1"/>
      <w:sz w:val="32"/>
      <w:szCs w:val="26"/>
    </w:rPr>
  </w:style>
  <w:style w:type="character" w:customStyle="1" w:styleId="Heading3Char">
    <w:name w:val="Heading 3 Char"/>
    <w:basedOn w:val="DefaultParagraphFont"/>
    <w:link w:val="Heading3"/>
    <w:uiPriority w:val="9"/>
    <w:rsid w:val="0039217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9217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9217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9217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9217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921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217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9217E"/>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3921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1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9217E"/>
    <w:rPr>
      <w:rFonts w:eastAsiaTheme="minorEastAsia"/>
      <w:color w:val="5A5A5A" w:themeColor="text1" w:themeTint="A5"/>
      <w:spacing w:val="15"/>
    </w:rPr>
  </w:style>
  <w:style w:type="character" w:styleId="Strong">
    <w:name w:val="Strong"/>
    <w:basedOn w:val="DefaultParagraphFont"/>
    <w:uiPriority w:val="22"/>
    <w:qFormat/>
    <w:rsid w:val="0039217E"/>
    <w:rPr>
      <w:b/>
      <w:bCs/>
    </w:rPr>
  </w:style>
  <w:style w:type="character" w:styleId="Emphasis">
    <w:name w:val="Emphasis"/>
    <w:basedOn w:val="DefaultParagraphFont"/>
    <w:uiPriority w:val="20"/>
    <w:qFormat/>
    <w:rsid w:val="0039217E"/>
    <w:rPr>
      <w:i/>
      <w:iCs/>
    </w:rPr>
  </w:style>
  <w:style w:type="paragraph" w:styleId="NoSpacing">
    <w:name w:val="No Spacing"/>
    <w:uiPriority w:val="1"/>
    <w:qFormat/>
    <w:rsid w:val="0039217E"/>
    <w:pPr>
      <w:spacing w:after="0" w:line="240" w:lineRule="auto"/>
    </w:pPr>
  </w:style>
  <w:style w:type="paragraph" w:styleId="Quote">
    <w:name w:val="Quote"/>
    <w:basedOn w:val="Normal"/>
    <w:next w:val="Normal"/>
    <w:link w:val="QuoteChar"/>
    <w:uiPriority w:val="29"/>
    <w:qFormat/>
    <w:rsid w:val="0039217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9217E"/>
    <w:rPr>
      <w:i/>
      <w:iCs/>
      <w:color w:val="404040" w:themeColor="text1" w:themeTint="BF"/>
    </w:rPr>
  </w:style>
  <w:style w:type="paragraph" w:styleId="IntenseQuote">
    <w:name w:val="Intense Quote"/>
    <w:basedOn w:val="Normal"/>
    <w:next w:val="Normal"/>
    <w:link w:val="IntenseQuoteChar"/>
    <w:uiPriority w:val="30"/>
    <w:qFormat/>
    <w:rsid w:val="0039217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9217E"/>
    <w:rPr>
      <w:i/>
      <w:iCs/>
      <w:color w:val="5B9BD5" w:themeColor="accent1"/>
    </w:rPr>
  </w:style>
  <w:style w:type="character" w:styleId="SubtleEmphasis">
    <w:name w:val="Subtle Emphasis"/>
    <w:basedOn w:val="DefaultParagraphFont"/>
    <w:uiPriority w:val="19"/>
    <w:qFormat/>
    <w:rsid w:val="0039217E"/>
    <w:rPr>
      <w:i/>
      <w:iCs/>
      <w:color w:val="404040" w:themeColor="text1" w:themeTint="BF"/>
    </w:rPr>
  </w:style>
  <w:style w:type="character" w:styleId="IntenseEmphasis">
    <w:name w:val="Intense Emphasis"/>
    <w:basedOn w:val="DefaultParagraphFont"/>
    <w:uiPriority w:val="21"/>
    <w:qFormat/>
    <w:rsid w:val="0039217E"/>
    <w:rPr>
      <w:i/>
      <w:iCs/>
      <w:color w:val="5B9BD5" w:themeColor="accent1"/>
    </w:rPr>
  </w:style>
  <w:style w:type="character" w:styleId="SubtleReference">
    <w:name w:val="Subtle Reference"/>
    <w:basedOn w:val="DefaultParagraphFont"/>
    <w:uiPriority w:val="31"/>
    <w:qFormat/>
    <w:rsid w:val="0039217E"/>
    <w:rPr>
      <w:smallCaps/>
      <w:color w:val="5A5A5A" w:themeColor="text1" w:themeTint="A5"/>
    </w:rPr>
  </w:style>
  <w:style w:type="character" w:styleId="IntenseReference">
    <w:name w:val="Intense Reference"/>
    <w:basedOn w:val="DefaultParagraphFont"/>
    <w:uiPriority w:val="32"/>
    <w:qFormat/>
    <w:rsid w:val="0039217E"/>
    <w:rPr>
      <w:b/>
      <w:bCs/>
      <w:smallCaps/>
      <w:color w:val="5B9BD5" w:themeColor="accent1"/>
      <w:spacing w:val="5"/>
    </w:rPr>
  </w:style>
  <w:style w:type="character" w:styleId="BookTitle">
    <w:name w:val="Book Title"/>
    <w:basedOn w:val="DefaultParagraphFont"/>
    <w:uiPriority w:val="33"/>
    <w:qFormat/>
    <w:rsid w:val="0039217E"/>
    <w:rPr>
      <w:b/>
      <w:bCs/>
      <w:i/>
      <w:iCs/>
      <w:spacing w:val="5"/>
    </w:rPr>
  </w:style>
  <w:style w:type="paragraph" w:styleId="TOCHeading">
    <w:name w:val="TOC Heading"/>
    <w:basedOn w:val="Heading1"/>
    <w:next w:val="Normal"/>
    <w:uiPriority w:val="39"/>
    <w:semiHidden/>
    <w:unhideWhenUsed/>
    <w:qFormat/>
    <w:rsid w:val="0039217E"/>
    <w:pPr>
      <w:outlineLvl w:val="9"/>
    </w:pPr>
  </w:style>
  <w:style w:type="paragraph" w:styleId="ListParagraph">
    <w:name w:val="List Paragraph"/>
    <w:basedOn w:val="Normal"/>
    <w:uiPriority w:val="34"/>
    <w:qFormat/>
    <w:rsid w:val="00D64702"/>
    <w:pPr>
      <w:ind w:left="720"/>
      <w:contextualSpacing/>
    </w:pPr>
  </w:style>
  <w:style w:type="paragraph" w:styleId="BalloonText">
    <w:name w:val="Balloon Text"/>
    <w:basedOn w:val="Normal"/>
    <w:link w:val="BalloonTextChar"/>
    <w:uiPriority w:val="99"/>
    <w:semiHidden/>
    <w:unhideWhenUsed/>
    <w:rsid w:val="005C1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E71"/>
    <w:rPr>
      <w:rFonts w:ascii="Segoe UI" w:hAnsi="Segoe UI" w:cs="Segoe UI"/>
      <w:sz w:val="18"/>
      <w:szCs w:val="18"/>
    </w:rPr>
  </w:style>
  <w:style w:type="paragraph" w:styleId="Header">
    <w:name w:val="header"/>
    <w:basedOn w:val="Normal"/>
    <w:link w:val="HeaderChar"/>
    <w:uiPriority w:val="99"/>
    <w:unhideWhenUsed/>
    <w:rsid w:val="007D0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66E"/>
  </w:style>
  <w:style w:type="paragraph" w:styleId="Footer">
    <w:name w:val="footer"/>
    <w:basedOn w:val="Normal"/>
    <w:link w:val="FooterChar"/>
    <w:uiPriority w:val="99"/>
    <w:unhideWhenUsed/>
    <w:rsid w:val="007D0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7463">
      <w:bodyDiv w:val="1"/>
      <w:marLeft w:val="0"/>
      <w:marRight w:val="0"/>
      <w:marTop w:val="0"/>
      <w:marBottom w:val="0"/>
      <w:divBdr>
        <w:top w:val="none" w:sz="0" w:space="0" w:color="auto"/>
        <w:left w:val="none" w:sz="0" w:space="0" w:color="auto"/>
        <w:bottom w:val="none" w:sz="0" w:space="0" w:color="auto"/>
        <w:right w:val="none" w:sz="0" w:space="0" w:color="auto"/>
      </w:divBdr>
    </w:div>
    <w:div w:id="183909623">
      <w:bodyDiv w:val="1"/>
      <w:marLeft w:val="0"/>
      <w:marRight w:val="0"/>
      <w:marTop w:val="0"/>
      <w:marBottom w:val="0"/>
      <w:divBdr>
        <w:top w:val="none" w:sz="0" w:space="0" w:color="auto"/>
        <w:left w:val="none" w:sz="0" w:space="0" w:color="auto"/>
        <w:bottom w:val="none" w:sz="0" w:space="0" w:color="auto"/>
        <w:right w:val="none" w:sz="0" w:space="0" w:color="auto"/>
      </w:divBdr>
    </w:div>
    <w:div w:id="318660190">
      <w:bodyDiv w:val="1"/>
      <w:marLeft w:val="0"/>
      <w:marRight w:val="0"/>
      <w:marTop w:val="0"/>
      <w:marBottom w:val="0"/>
      <w:divBdr>
        <w:top w:val="none" w:sz="0" w:space="0" w:color="auto"/>
        <w:left w:val="none" w:sz="0" w:space="0" w:color="auto"/>
        <w:bottom w:val="none" w:sz="0" w:space="0" w:color="auto"/>
        <w:right w:val="none" w:sz="0" w:space="0" w:color="auto"/>
      </w:divBdr>
    </w:div>
    <w:div w:id="474227515">
      <w:bodyDiv w:val="1"/>
      <w:marLeft w:val="0"/>
      <w:marRight w:val="0"/>
      <w:marTop w:val="0"/>
      <w:marBottom w:val="0"/>
      <w:divBdr>
        <w:top w:val="none" w:sz="0" w:space="0" w:color="auto"/>
        <w:left w:val="none" w:sz="0" w:space="0" w:color="auto"/>
        <w:bottom w:val="none" w:sz="0" w:space="0" w:color="auto"/>
        <w:right w:val="none" w:sz="0" w:space="0" w:color="auto"/>
      </w:divBdr>
    </w:div>
    <w:div w:id="871110342">
      <w:bodyDiv w:val="1"/>
      <w:marLeft w:val="0"/>
      <w:marRight w:val="0"/>
      <w:marTop w:val="0"/>
      <w:marBottom w:val="0"/>
      <w:divBdr>
        <w:top w:val="none" w:sz="0" w:space="0" w:color="auto"/>
        <w:left w:val="none" w:sz="0" w:space="0" w:color="auto"/>
        <w:bottom w:val="none" w:sz="0" w:space="0" w:color="auto"/>
        <w:right w:val="none" w:sz="0" w:space="0" w:color="auto"/>
      </w:divBdr>
      <w:divsChild>
        <w:div w:id="1470785985">
          <w:marLeft w:val="0"/>
          <w:marRight w:val="0"/>
          <w:marTop w:val="0"/>
          <w:marBottom w:val="0"/>
          <w:divBdr>
            <w:top w:val="none" w:sz="0" w:space="0" w:color="auto"/>
            <w:left w:val="none" w:sz="0" w:space="0" w:color="auto"/>
            <w:bottom w:val="none" w:sz="0" w:space="0" w:color="auto"/>
            <w:right w:val="none" w:sz="0" w:space="0" w:color="auto"/>
          </w:divBdr>
          <w:divsChild>
            <w:div w:id="4111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2045">
      <w:bodyDiv w:val="1"/>
      <w:marLeft w:val="0"/>
      <w:marRight w:val="0"/>
      <w:marTop w:val="0"/>
      <w:marBottom w:val="0"/>
      <w:divBdr>
        <w:top w:val="none" w:sz="0" w:space="0" w:color="auto"/>
        <w:left w:val="none" w:sz="0" w:space="0" w:color="auto"/>
        <w:bottom w:val="none" w:sz="0" w:space="0" w:color="auto"/>
        <w:right w:val="none" w:sz="0" w:space="0" w:color="auto"/>
      </w:divBdr>
    </w:div>
    <w:div w:id="1790706490">
      <w:bodyDiv w:val="1"/>
      <w:marLeft w:val="0"/>
      <w:marRight w:val="0"/>
      <w:marTop w:val="0"/>
      <w:marBottom w:val="0"/>
      <w:divBdr>
        <w:top w:val="none" w:sz="0" w:space="0" w:color="auto"/>
        <w:left w:val="none" w:sz="0" w:space="0" w:color="auto"/>
        <w:bottom w:val="none" w:sz="0" w:space="0" w:color="auto"/>
        <w:right w:val="none" w:sz="0" w:space="0" w:color="auto"/>
      </w:divBdr>
      <w:divsChild>
        <w:div w:id="1160577694">
          <w:marLeft w:val="0"/>
          <w:marRight w:val="0"/>
          <w:marTop w:val="0"/>
          <w:marBottom w:val="0"/>
          <w:divBdr>
            <w:top w:val="none" w:sz="0" w:space="0" w:color="auto"/>
            <w:left w:val="none" w:sz="0" w:space="0" w:color="auto"/>
            <w:bottom w:val="none" w:sz="0" w:space="0" w:color="auto"/>
            <w:right w:val="none" w:sz="0" w:space="0" w:color="auto"/>
          </w:divBdr>
          <w:divsChild>
            <w:div w:id="11863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Finley, Jean</dc:creator>
  <cp:keywords/>
  <dc:description/>
  <cp:lastModifiedBy>Finley, Jean</cp:lastModifiedBy>
  <cp:revision>2</cp:revision>
  <cp:lastPrinted>2019-04-23T15:05:00Z</cp:lastPrinted>
  <dcterms:created xsi:type="dcterms:W3CDTF">2020-01-13T15:44:00Z</dcterms:created>
  <dcterms:modified xsi:type="dcterms:W3CDTF">2020-01-13T15:44:00Z</dcterms:modified>
</cp:coreProperties>
</file>